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1F3E" w14:textId="77777777" w:rsidR="00432E9B" w:rsidRDefault="00526193" w:rsidP="00AD4EFB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sz w:val="28"/>
          <w:szCs w:val="28"/>
          <w:lang w:val="en-US"/>
        </w:rPr>
      </w:pPr>
      <w:r w:rsidRPr="00526193">
        <w:t xml:space="preserve"> </w:t>
      </w:r>
      <w:r w:rsidR="006D0B91" w:rsidRPr="00005447"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 wp14:anchorId="34CE5693" wp14:editId="6ADC277B">
            <wp:extent cx="1947280" cy="543254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99" cy="5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B8050" w14:textId="79F5B43D" w:rsidR="00D96A09" w:rsidRPr="002C0938" w:rsidRDefault="00C02720" w:rsidP="00732D6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C0938">
        <w:rPr>
          <w:rFonts w:ascii="Arial" w:hAnsi="Arial" w:cs="Arial"/>
          <w:b/>
          <w:sz w:val="28"/>
          <w:szCs w:val="28"/>
          <w:lang w:val="en-US"/>
        </w:rPr>
        <w:t>Membership Policy</w:t>
      </w:r>
      <w:r w:rsidR="00922238">
        <w:rPr>
          <w:rFonts w:ascii="Arial" w:hAnsi="Arial" w:cs="Arial"/>
          <w:b/>
          <w:sz w:val="28"/>
          <w:szCs w:val="28"/>
          <w:lang w:val="en-US"/>
        </w:rPr>
        <w:t xml:space="preserve"> 201</w:t>
      </w:r>
      <w:r w:rsidR="000373CA">
        <w:rPr>
          <w:rFonts w:ascii="Arial" w:hAnsi="Arial" w:cs="Arial"/>
          <w:b/>
          <w:sz w:val="28"/>
          <w:szCs w:val="28"/>
          <w:lang w:val="en-US"/>
        </w:rPr>
        <w:t>9</w:t>
      </w:r>
      <w:r w:rsidR="00922238">
        <w:rPr>
          <w:rFonts w:ascii="Arial" w:hAnsi="Arial" w:cs="Arial"/>
          <w:b/>
          <w:sz w:val="28"/>
          <w:szCs w:val="28"/>
          <w:lang w:val="en-US"/>
        </w:rPr>
        <w:t>-</w:t>
      </w:r>
      <w:r w:rsidR="000373CA">
        <w:rPr>
          <w:rFonts w:ascii="Arial" w:hAnsi="Arial" w:cs="Arial"/>
          <w:b/>
          <w:sz w:val="28"/>
          <w:szCs w:val="28"/>
          <w:lang w:val="en-US"/>
        </w:rPr>
        <w:t>2020</w:t>
      </w:r>
    </w:p>
    <w:p w14:paraId="48566164" w14:textId="77777777" w:rsidR="00C02720" w:rsidRPr="00955065" w:rsidRDefault="00C02720" w:rsidP="00C3429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 w:rsidRPr="00955065">
        <w:rPr>
          <w:rFonts w:ascii="Arial" w:hAnsi="Arial" w:cs="Arial"/>
          <w:lang w:val="en-US"/>
        </w:rPr>
        <w:t xml:space="preserve">The General Committee annually determines the categories of membership and charges that will apply from September each year.  </w:t>
      </w:r>
    </w:p>
    <w:p w14:paraId="34E31B7C" w14:textId="77777777" w:rsidR="006A417A" w:rsidRPr="00955065" w:rsidRDefault="006A417A" w:rsidP="00C3429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 w:rsidRPr="00955065">
        <w:rPr>
          <w:rFonts w:ascii="Arial" w:hAnsi="Arial" w:cs="Arial"/>
          <w:lang w:val="en-US"/>
        </w:rPr>
        <w:t>Membership of SBSC provides the following benefits:</w:t>
      </w:r>
    </w:p>
    <w:p w14:paraId="07A23BF1" w14:textId="77777777" w:rsidR="006A417A" w:rsidRPr="00955065" w:rsidRDefault="006A417A" w:rsidP="006A4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55065">
        <w:rPr>
          <w:rFonts w:ascii="Arial" w:hAnsi="Arial" w:cs="Arial"/>
          <w:lang w:val="en-US"/>
        </w:rPr>
        <w:t>Right to store a supported class at the club</w:t>
      </w:r>
      <w:r w:rsidR="003605C2">
        <w:rPr>
          <w:rFonts w:ascii="Arial" w:hAnsi="Arial" w:cs="Arial"/>
          <w:lang w:val="en-US"/>
        </w:rPr>
        <w:t xml:space="preserve"> </w:t>
      </w:r>
      <w:r w:rsidR="00F80AB9">
        <w:rPr>
          <w:rFonts w:ascii="Arial" w:hAnsi="Arial" w:cs="Arial"/>
          <w:lang w:val="en-US"/>
        </w:rPr>
        <w:t xml:space="preserve">(subject to availability) </w:t>
      </w:r>
      <w:r w:rsidR="003605C2">
        <w:rPr>
          <w:rFonts w:ascii="Arial" w:hAnsi="Arial" w:cs="Arial"/>
          <w:lang w:val="en-US"/>
        </w:rPr>
        <w:t xml:space="preserve">and other classes subject to </w:t>
      </w:r>
      <w:r w:rsidR="005318B9">
        <w:rPr>
          <w:rFonts w:ascii="Arial" w:hAnsi="Arial" w:cs="Arial"/>
          <w:lang w:val="en-US"/>
        </w:rPr>
        <w:t>General Committee approval</w:t>
      </w:r>
      <w:r w:rsidR="00FB74C4">
        <w:rPr>
          <w:rFonts w:ascii="Arial" w:hAnsi="Arial" w:cs="Arial"/>
          <w:lang w:val="en-US"/>
        </w:rPr>
        <w:t xml:space="preserve"> on a case-by-case basis.</w:t>
      </w:r>
    </w:p>
    <w:p w14:paraId="75E2427F" w14:textId="77777777" w:rsidR="006A417A" w:rsidRPr="00955065" w:rsidRDefault="0095218A" w:rsidP="006A4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 e</w:t>
      </w:r>
      <w:r w:rsidR="006A417A" w:rsidRPr="00955065">
        <w:rPr>
          <w:rFonts w:ascii="Arial" w:hAnsi="Arial" w:cs="Arial"/>
          <w:lang w:val="en-US"/>
        </w:rPr>
        <w:t>ntry into all club races covered by season sailing instructions</w:t>
      </w:r>
      <w:r w:rsidR="00955065">
        <w:rPr>
          <w:rFonts w:ascii="Arial" w:hAnsi="Arial" w:cs="Arial"/>
          <w:lang w:val="en-US"/>
        </w:rPr>
        <w:t>.</w:t>
      </w:r>
    </w:p>
    <w:p w14:paraId="041DF9F3" w14:textId="77777777" w:rsidR="006A417A" w:rsidRPr="00955065" w:rsidRDefault="006A417A" w:rsidP="006A4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55065">
        <w:rPr>
          <w:rFonts w:ascii="Arial" w:hAnsi="Arial" w:cs="Arial"/>
          <w:lang w:val="en-US"/>
        </w:rPr>
        <w:t>Acces</w:t>
      </w:r>
      <w:r w:rsidR="00955065">
        <w:rPr>
          <w:rFonts w:ascii="Arial" w:hAnsi="Arial" w:cs="Arial"/>
          <w:lang w:val="en-US"/>
        </w:rPr>
        <w:t>s to discounted use of the club</w:t>
      </w:r>
      <w:r w:rsidRPr="00955065">
        <w:rPr>
          <w:rFonts w:ascii="Arial" w:hAnsi="Arial" w:cs="Arial"/>
          <w:lang w:val="en-US"/>
        </w:rPr>
        <w:t>house for private functions</w:t>
      </w:r>
      <w:r w:rsidR="00955065">
        <w:rPr>
          <w:rFonts w:ascii="Arial" w:hAnsi="Arial" w:cs="Arial"/>
          <w:lang w:val="en-US"/>
        </w:rPr>
        <w:t>.</w:t>
      </w:r>
    </w:p>
    <w:p w14:paraId="6A61FE6C" w14:textId="28E506D9" w:rsidR="00995D00" w:rsidRDefault="006A417A" w:rsidP="00995D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val="en-US"/>
        </w:rPr>
      </w:pPr>
      <w:r w:rsidRPr="00955065">
        <w:rPr>
          <w:rFonts w:ascii="Arial" w:hAnsi="Arial" w:cs="Arial"/>
          <w:lang w:val="en-US"/>
        </w:rPr>
        <w:t xml:space="preserve">Right to use </w:t>
      </w:r>
      <w:r w:rsidR="000373CA">
        <w:rPr>
          <w:rFonts w:ascii="Arial" w:hAnsi="Arial" w:cs="Arial"/>
          <w:lang w:val="en-US"/>
        </w:rPr>
        <w:t>al</w:t>
      </w:r>
      <w:r w:rsidR="00995D00">
        <w:rPr>
          <w:rFonts w:ascii="Arial" w:hAnsi="Arial" w:cs="Arial"/>
          <w:lang w:val="en-US"/>
        </w:rPr>
        <w:t>located</w:t>
      </w:r>
      <w:r w:rsidR="000373CA">
        <w:rPr>
          <w:rFonts w:ascii="Arial" w:hAnsi="Arial" w:cs="Arial"/>
          <w:lang w:val="en-US"/>
        </w:rPr>
        <w:t xml:space="preserve"> </w:t>
      </w:r>
      <w:r w:rsidRPr="00955065">
        <w:rPr>
          <w:rFonts w:ascii="Arial" w:hAnsi="Arial" w:cs="Arial"/>
          <w:lang w:val="en-US"/>
        </w:rPr>
        <w:t>club on-water assets</w:t>
      </w:r>
      <w:r w:rsidR="00995D00">
        <w:rPr>
          <w:rFonts w:ascii="Arial" w:hAnsi="Arial" w:cs="Arial"/>
          <w:lang w:val="en-US"/>
        </w:rPr>
        <w:t xml:space="preserve"> (small RIBs)</w:t>
      </w:r>
      <w:r w:rsidRPr="00955065">
        <w:rPr>
          <w:rFonts w:ascii="Arial" w:hAnsi="Arial" w:cs="Arial"/>
          <w:lang w:val="en-US"/>
        </w:rPr>
        <w:t xml:space="preserve"> for private use, with conditions</w:t>
      </w:r>
      <w:r w:rsidR="00955065">
        <w:rPr>
          <w:rFonts w:ascii="Arial" w:hAnsi="Arial" w:cs="Arial"/>
          <w:lang w:val="en-US"/>
        </w:rPr>
        <w:t>.</w:t>
      </w:r>
    </w:p>
    <w:p w14:paraId="754474C4" w14:textId="40DF1F20" w:rsidR="00995D00" w:rsidRPr="00104A67" w:rsidRDefault="00995D00" w:rsidP="00995D0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color w:val="000000" w:themeColor="text1"/>
          <w:lang w:val="en-US"/>
        </w:rPr>
      </w:pPr>
      <w:r w:rsidRPr="00104A67">
        <w:rPr>
          <w:rFonts w:ascii="Arial" w:hAnsi="Arial" w:cs="Arial"/>
          <w:color w:val="000000" w:themeColor="text1"/>
          <w:lang w:val="en-US"/>
        </w:rPr>
        <w:t xml:space="preserve">Discounted rate of $100 per year (10 </w:t>
      </w:r>
      <w:r w:rsidR="00104A67" w:rsidRPr="00104A67">
        <w:rPr>
          <w:rFonts w:ascii="Arial" w:hAnsi="Arial" w:cs="Arial"/>
          <w:color w:val="000000" w:themeColor="text1"/>
          <w:lang w:val="en-US"/>
        </w:rPr>
        <w:t>hours</w:t>
      </w:r>
      <w:r w:rsidRPr="00104A67">
        <w:rPr>
          <w:rFonts w:ascii="Arial" w:hAnsi="Arial" w:cs="Arial"/>
          <w:color w:val="000000" w:themeColor="text1"/>
          <w:lang w:val="en-US"/>
        </w:rPr>
        <w:t xml:space="preserve">), to have access to larger RIBs. This is to be paid </w:t>
      </w:r>
      <w:r w:rsidR="00D64A4E" w:rsidRPr="00104A67">
        <w:rPr>
          <w:rFonts w:ascii="Arial" w:hAnsi="Arial" w:cs="Arial"/>
          <w:color w:val="000000" w:themeColor="text1"/>
          <w:lang w:val="en-US"/>
        </w:rPr>
        <w:t>with SBSC membership renewal.</w:t>
      </w:r>
    </w:p>
    <w:p w14:paraId="45AA7AA4" w14:textId="20BBA0DF" w:rsidR="00995D00" w:rsidRPr="00955065" w:rsidRDefault="00C02720" w:rsidP="009550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55065">
        <w:rPr>
          <w:rFonts w:ascii="Arial" w:hAnsi="Arial" w:cs="Arial"/>
          <w:lang w:val="en-US"/>
        </w:rPr>
        <w:t>The following table sets ou</w:t>
      </w:r>
      <w:r w:rsidR="00C3429B">
        <w:rPr>
          <w:rFonts w:ascii="Arial" w:hAnsi="Arial" w:cs="Arial"/>
          <w:lang w:val="en-US"/>
        </w:rPr>
        <w:t>t</w:t>
      </w:r>
      <w:r w:rsidRPr="00955065">
        <w:rPr>
          <w:rFonts w:ascii="Arial" w:hAnsi="Arial" w:cs="Arial"/>
          <w:lang w:val="en-US"/>
        </w:rPr>
        <w:t xml:space="preserve"> the current categories and charges that apply </w:t>
      </w:r>
      <w:r w:rsidR="00432E9B">
        <w:rPr>
          <w:rFonts w:ascii="Arial" w:hAnsi="Arial" w:cs="Arial"/>
          <w:lang w:val="en-US"/>
        </w:rPr>
        <w:t>to</w:t>
      </w:r>
      <w:r w:rsidRPr="00955065">
        <w:rPr>
          <w:rFonts w:ascii="Arial" w:hAnsi="Arial" w:cs="Arial"/>
          <w:lang w:val="en-US"/>
        </w:rPr>
        <w:t xml:space="preserve"> the 201</w:t>
      </w:r>
      <w:r w:rsidR="000373CA">
        <w:rPr>
          <w:rFonts w:ascii="Arial" w:hAnsi="Arial" w:cs="Arial"/>
          <w:lang w:val="en-US"/>
        </w:rPr>
        <w:t>9-2020</w:t>
      </w:r>
      <w:r w:rsidRPr="00955065">
        <w:rPr>
          <w:rFonts w:ascii="Arial" w:hAnsi="Arial" w:cs="Arial"/>
          <w:lang w:val="en-US"/>
        </w:rPr>
        <w:t xml:space="preserve"> sailing year: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1559"/>
        <w:gridCol w:w="4961"/>
      </w:tblGrid>
      <w:tr w:rsidR="006A417A" w:rsidRPr="00C3429B" w14:paraId="3524A083" w14:textId="77777777" w:rsidTr="00C3429B">
        <w:trPr>
          <w:trHeight w:val="4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B134FAD" w14:textId="77777777" w:rsidR="006A417A" w:rsidRPr="00C3429B" w:rsidRDefault="006A417A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Category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EE47544" w14:textId="77777777" w:rsidR="006A417A" w:rsidRPr="00C3429B" w:rsidRDefault="006A417A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Annual Subscription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D738E3D" w14:textId="77777777" w:rsidR="006A417A" w:rsidRPr="00C3429B" w:rsidRDefault="006A417A" w:rsidP="0095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Benefit Exclusions/Conditions</w:t>
            </w:r>
          </w:p>
        </w:tc>
      </w:tr>
      <w:tr w:rsidR="006A417A" w:rsidRPr="00C3429B" w14:paraId="0DA9A166" w14:textId="77777777" w:rsidTr="00C3429B">
        <w:trPr>
          <w:trHeight w:val="359"/>
        </w:trPr>
        <w:tc>
          <w:tcPr>
            <w:tcW w:w="2802" w:type="dxa"/>
            <w:vAlign w:val="center"/>
          </w:tcPr>
          <w:p w14:paraId="592EA013" w14:textId="77777777" w:rsidR="006A417A" w:rsidRPr="00C3429B" w:rsidRDefault="006A417A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Individual</w:t>
            </w:r>
          </w:p>
        </w:tc>
        <w:tc>
          <w:tcPr>
            <w:tcW w:w="1559" w:type="dxa"/>
            <w:vAlign w:val="center"/>
          </w:tcPr>
          <w:p w14:paraId="6CBFD49D" w14:textId="2E1DB9C0" w:rsidR="006A417A" w:rsidRPr="00C3429B" w:rsidRDefault="00362D79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$3</w:t>
            </w:r>
            <w:r w:rsidR="008C6711"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4961" w:type="dxa"/>
            <w:vAlign w:val="center"/>
          </w:tcPr>
          <w:p w14:paraId="164C7177" w14:textId="77777777" w:rsidR="006A417A" w:rsidRPr="00C3429B" w:rsidRDefault="00955065" w:rsidP="0095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Full benefits</w:t>
            </w:r>
          </w:p>
        </w:tc>
      </w:tr>
      <w:tr w:rsidR="006A417A" w:rsidRPr="00C3429B" w14:paraId="16269809" w14:textId="77777777" w:rsidTr="00C3429B">
        <w:trPr>
          <w:trHeight w:val="406"/>
        </w:trPr>
        <w:tc>
          <w:tcPr>
            <w:tcW w:w="2802" w:type="dxa"/>
            <w:vAlign w:val="center"/>
          </w:tcPr>
          <w:p w14:paraId="3FA17E40" w14:textId="77777777" w:rsidR="006A417A" w:rsidRPr="00C3429B" w:rsidRDefault="006A417A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Family</w:t>
            </w:r>
          </w:p>
        </w:tc>
        <w:tc>
          <w:tcPr>
            <w:tcW w:w="1559" w:type="dxa"/>
            <w:vAlign w:val="center"/>
          </w:tcPr>
          <w:p w14:paraId="31753FEF" w14:textId="4FC8746E" w:rsidR="006A417A" w:rsidRPr="00C3429B" w:rsidRDefault="00362D79" w:rsidP="00340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$5</w:t>
            </w:r>
            <w:r w:rsidR="008C6711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961" w:type="dxa"/>
            <w:vAlign w:val="center"/>
          </w:tcPr>
          <w:p w14:paraId="7A226FC3" w14:textId="77777777" w:rsidR="006A417A" w:rsidRPr="00C3429B" w:rsidRDefault="00955065" w:rsidP="0095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Full benefits</w:t>
            </w:r>
          </w:p>
        </w:tc>
      </w:tr>
      <w:tr w:rsidR="006A417A" w:rsidRPr="00C3429B" w14:paraId="6ED7FBEB" w14:textId="77777777" w:rsidTr="00C3429B">
        <w:trPr>
          <w:trHeight w:val="403"/>
        </w:trPr>
        <w:tc>
          <w:tcPr>
            <w:tcW w:w="2802" w:type="dxa"/>
            <w:vAlign w:val="center"/>
          </w:tcPr>
          <w:p w14:paraId="61A33F0D" w14:textId="77777777" w:rsidR="006A417A" w:rsidRPr="00C3429B" w:rsidRDefault="006A417A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 xml:space="preserve">Life </w:t>
            </w:r>
          </w:p>
        </w:tc>
        <w:tc>
          <w:tcPr>
            <w:tcW w:w="1559" w:type="dxa"/>
            <w:vAlign w:val="center"/>
          </w:tcPr>
          <w:p w14:paraId="4EB6AEE3" w14:textId="77777777" w:rsidR="006A417A" w:rsidRPr="00C3429B" w:rsidRDefault="006A417A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No Charge</w:t>
            </w:r>
          </w:p>
        </w:tc>
        <w:tc>
          <w:tcPr>
            <w:tcW w:w="4961" w:type="dxa"/>
            <w:vAlign w:val="center"/>
          </w:tcPr>
          <w:p w14:paraId="51601A26" w14:textId="77777777" w:rsidR="006A417A" w:rsidRPr="00C3429B" w:rsidRDefault="00955065" w:rsidP="0095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 xml:space="preserve">Full benefits </w:t>
            </w:r>
            <w:r w:rsidR="006A417A" w:rsidRPr="00C3429B">
              <w:rPr>
                <w:rFonts w:ascii="Arial" w:hAnsi="Arial" w:cs="Arial"/>
                <w:lang w:val="en-US"/>
              </w:rPr>
              <w:t>*</w:t>
            </w:r>
          </w:p>
        </w:tc>
      </w:tr>
      <w:tr w:rsidR="006A417A" w:rsidRPr="00C3429B" w14:paraId="5AADB5AE" w14:textId="77777777" w:rsidTr="00C3429B">
        <w:trPr>
          <w:trHeight w:val="420"/>
        </w:trPr>
        <w:tc>
          <w:tcPr>
            <w:tcW w:w="2802" w:type="dxa"/>
            <w:vAlign w:val="center"/>
          </w:tcPr>
          <w:p w14:paraId="6EE85796" w14:textId="38BF3ACD" w:rsidR="006A417A" w:rsidRPr="00C3429B" w:rsidRDefault="006A417A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Social</w:t>
            </w:r>
          </w:p>
        </w:tc>
        <w:tc>
          <w:tcPr>
            <w:tcW w:w="1559" w:type="dxa"/>
            <w:vAlign w:val="center"/>
          </w:tcPr>
          <w:p w14:paraId="62750103" w14:textId="5F83FD57" w:rsidR="006A417A" w:rsidRPr="00C3429B" w:rsidRDefault="00362D79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$15</w:t>
            </w:r>
            <w:r w:rsidR="008C6711">
              <w:rPr>
                <w:rFonts w:ascii="Arial" w:hAnsi="Arial" w:cs="Arial"/>
                <w:lang w:val="en-US"/>
              </w:rPr>
              <w:t>3.50</w:t>
            </w:r>
          </w:p>
        </w:tc>
        <w:tc>
          <w:tcPr>
            <w:tcW w:w="4961" w:type="dxa"/>
            <w:vAlign w:val="center"/>
          </w:tcPr>
          <w:p w14:paraId="3DB4C31B" w14:textId="18E08819" w:rsidR="006A417A" w:rsidRPr="00C3429B" w:rsidRDefault="006A417A" w:rsidP="00952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Storage</w:t>
            </w:r>
            <w:r w:rsidR="003605C2" w:rsidRPr="00C3429B">
              <w:rPr>
                <w:rFonts w:ascii="Arial" w:hAnsi="Arial" w:cs="Arial"/>
                <w:lang w:val="en-US"/>
              </w:rPr>
              <w:t xml:space="preserve">, </w:t>
            </w:r>
            <w:r w:rsidR="00955065" w:rsidRPr="00C3429B">
              <w:rPr>
                <w:rFonts w:ascii="Arial" w:hAnsi="Arial" w:cs="Arial"/>
                <w:lang w:val="en-US"/>
              </w:rPr>
              <w:t>entry fees</w:t>
            </w:r>
            <w:r w:rsidR="000373CA">
              <w:rPr>
                <w:rFonts w:ascii="Arial" w:hAnsi="Arial" w:cs="Arial"/>
                <w:lang w:val="en-US"/>
              </w:rPr>
              <w:t>. U</w:t>
            </w:r>
            <w:r w:rsidR="003605C2" w:rsidRPr="00C3429B">
              <w:rPr>
                <w:rFonts w:ascii="Arial" w:hAnsi="Arial" w:cs="Arial"/>
                <w:lang w:val="en-US"/>
              </w:rPr>
              <w:t>se of on water asset</w:t>
            </w:r>
            <w:r w:rsidR="000373CA">
              <w:rPr>
                <w:rFonts w:ascii="Arial" w:hAnsi="Arial" w:cs="Arial"/>
                <w:lang w:val="en-US"/>
              </w:rPr>
              <w:t>s</w:t>
            </w:r>
            <w:r w:rsidR="003605C2" w:rsidRPr="00C3429B">
              <w:rPr>
                <w:rFonts w:ascii="Arial" w:hAnsi="Arial" w:cs="Arial"/>
                <w:lang w:val="en-US"/>
              </w:rPr>
              <w:t xml:space="preserve"> </w:t>
            </w:r>
            <w:r w:rsidR="00955065" w:rsidRPr="00C3429B">
              <w:rPr>
                <w:rFonts w:ascii="Arial" w:hAnsi="Arial" w:cs="Arial"/>
                <w:lang w:val="en-US"/>
              </w:rPr>
              <w:t>not included</w:t>
            </w:r>
          </w:p>
        </w:tc>
      </w:tr>
      <w:tr w:rsidR="0028246E" w:rsidRPr="00C3429B" w14:paraId="1E63DEE8" w14:textId="77777777" w:rsidTr="00C3429B">
        <w:trPr>
          <w:trHeight w:val="413"/>
        </w:trPr>
        <w:tc>
          <w:tcPr>
            <w:tcW w:w="2802" w:type="dxa"/>
            <w:vAlign w:val="center"/>
          </w:tcPr>
          <w:p w14:paraId="551FAA01" w14:textId="77777777" w:rsidR="0028246E" w:rsidRPr="00C3429B" w:rsidRDefault="0028246E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 xml:space="preserve">Teams Racing </w:t>
            </w:r>
          </w:p>
        </w:tc>
        <w:tc>
          <w:tcPr>
            <w:tcW w:w="1559" w:type="dxa"/>
            <w:vAlign w:val="center"/>
          </w:tcPr>
          <w:p w14:paraId="3AC9C161" w14:textId="1DC2C21A" w:rsidR="0028246E" w:rsidRPr="00C3429B" w:rsidRDefault="00362D79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$20</w:t>
            </w:r>
            <w:r w:rsidR="008C6711">
              <w:rPr>
                <w:rFonts w:ascii="Arial" w:hAnsi="Arial" w:cs="Arial"/>
                <w:lang w:val="en-US"/>
              </w:rPr>
              <w:t>.50</w:t>
            </w:r>
            <w:r w:rsidR="0055274B" w:rsidRPr="00C3429B">
              <w:rPr>
                <w:rFonts w:ascii="Arial" w:hAnsi="Arial" w:cs="Arial"/>
                <w:lang w:val="en-US"/>
              </w:rPr>
              <w:t xml:space="preserve"> per term</w:t>
            </w:r>
          </w:p>
        </w:tc>
        <w:tc>
          <w:tcPr>
            <w:tcW w:w="4961" w:type="dxa"/>
            <w:vAlign w:val="center"/>
          </w:tcPr>
          <w:p w14:paraId="690C77FC" w14:textId="77777777" w:rsidR="0028246E" w:rsidRPr="00C3429B" w:rsidRDefault="0055274B" w:rsidP="00A574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C3429B">
              <w:rPr>
                <w:rFonts w:ascii="Arial" w:hAnsi="Arial" w:cs="Arial"/>
                <w:lang w:val="en-US"/>
              </w:rPr>
              <w:t>3 month</w:t>
            </w:r>
            <w:proofErr w:type="gramEnd"/>
            <w:r w:rsidRPr="00C3429B">
              <w:rPr>
                <w:rFonts w:ascii="Arial" w:hAnsi="Arial" w:cs="Arial"/>
                <w:lang w:val="en-US"/>
              </w:rPr>
              <w:t xml:space="preserve"> </w:t>
            </w:r>
            <w:r w:rsidR="00EF0139" w:rsidRPr="00C3429B">
              <w:rPr>
                <w:rFonts w:ascii="Arial" w:hAnsi="Arial" w:cs="Arial"/>
                <w:lang w:val="en-US"/>
              </w:rPr>
              <w:t xml:space="preserve">individual </w:t>
            </w:r>
            <w:r w:rsidRPr="00C3429B">
              <w:rPr>
                <w:rFonts w:ascii="Arial" w:hAnsi="Arial" w:cs="Arial"/>
                <w:lang w:val="en-US"/>
              </w:rPr>
              <w:t xml:space="preserve">membership </w:t>
            </w:r>
            <w:r w:rsidR="00A574D7" w:rsidRPr="00C3429B">
              <w:rPr>
                <w:rFonts w:ascii="Arial" w:hAnsi="Arial" w:cs="Arial"/>
                <w:lang w:val="en-US"/>
              </w:rPr>
              <w:t xml:space="preserve">to cover Schools </w:t>
            </w:r>
            <w:r w:rsidRPr="00C3429B">
              <w:rPr>
                <w:rFonts w:ascii="Arial" w:hAnsi="Arial" w:cs="Arial"/>
                <w:lang w:val="en-US"/>
              </w:rPr>
              <w:t xml:space="preserve">Teams Racing </w:t>
            </w:r>
            <w:r w:rsidR="00A574D7" w:rsidRPr="00C3429B">
              <w:rPr>
                <w:rFonts w:ascii="Arial" w:hAnsi="Arial" w:cs="Arial"/>
                <w:lang w:val="en-US"/>
              </w:rPr>
              <w:t>roster</w:t>
            </w:r>
            <w:r w:rsidRPr="00C3429B">
              <w:rPr>
                <w:rFonts w:ascii="Arial" w:hAnsi="Arial" w:cs="Arial"/>
                <w:lang w:val="en-US"/>
              </w:rPr>
              <w:t xml:space="preserve">, no other club rights apply other than access to </w:t>
            </w:r>
            <w:r w:rsidR="00A574D7" w:rsidRPr="00C3429B">
              <w:rPr>
                <w:rFonts w:ascii="Arial" w:hAnsi="Arial" w:cs="Arial"/>
                <w:lang w:val="en-US"/>
              </w:rPr>
              <w:t xml:space="preserve">YA </w:t>
            </w:r>
            <w:r w:rsidRPr="00C3429B">
              <w:rPr>
                <w:rFonts w:ascii="Arial" w:hAnsi="Arial" w:cs="Arial"/>
                <w:lang w:val="en-US"/>
              </w:rPr>
              <w:t>insurance.</w:t>
            </w:r>
          </w:p>
        </w:tc>
      </w:tr>
      <w:tr w:rsidR="00432E9B" w:rsidRPr="00C3429B" w14:paraId="6270FD9F" w14:textId="77777777" w:rsidTr="00C3429B">
        <w:trPr>
          <w:trHeight w:val="413"/>
        </w:trPr>
        <w:tc>
          <w:tcPr>
            <w:tcW w:w="2802" w:type="dxa"/>
            <w:vAlign w:val="center"/>
          </w:tcPr>
          <w:p w14:paraId="786B3462" w14:textId="77777777" w:rsidR="00432E9B" w:rsidRPr="00C3429B" w:rsidRDefault="00432E9B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 xml:space="preserve">Training </w:t>
            </w:r>
          </w:p>
        </w:tc>
        <w:tc>
          <w:tcPr>
            <w:tcW w:w="1559" w:type="dxa"/>
            <w:vAlign w:val="center"/>
          </w:tcPr>
          <w:p w14:paraId="43C58618" w14:textId="77777777" w:rsidR="00432E9B" w:rsidRPr="00C3429B" w:rsidRDefault="00432E9B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No Charge</w:t>
            </w:r>
          </w:p>
        </w:tc>
        <w:tc>
          <w:tcPr>
            <w:tcW w:w="4961" w:type="dxa"/>
            <w:vAlign w:val="center"/>
          </w:tcPr>
          <w:p w14:paraId="0BB60F2E" w14:textId="77777777" w:rsidR="00432E9B" w:rsidRPr="00C3429B" w:rsidRDefault="00FC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Participants and m</w:t>
            </w:r>
            <w:r w:rsidR="00432E9B" w:rsidRPr="00C3429B">
              <w:rPr>
                <w:rFonts w:ascii="Arial" w:hAnsi="Arial" w:cs="Arial"/>
                <w:lang w:val="en-US"/>
              </w:rPr>
              <w:t xml:space="preserve">embers of other clubs are deemed to be members of SBSC </w:t>
            </w:r>
            <w:r w:rsidRPr="00C3429B">
              <w:rPr>
                <w:rFonts w:ascii="Arial" w:hAnsi="Arial" w:cs="Arial"/>
                <w:lang w:val="en-US"/>
              </w:rPr>
              <w:t xml:space="preserve">for the duration of training </w:t>
            </w:r>
            <w:r w:rsidR="00432E9B" w:rsidRPr="00C3429B">
              <w:rPr>
                <w:rFonts w:ascii="Arial" w:hAnsi="Arial" w:cs="Arial"/>
                <w:lang w:val="en-US"/>
              </w:rPr>
              <w:t>whilst participating in club run events</w:t>
            </w:r>
            <w:r w:rsidRPr="00C3429B">
              <w:rPr>
                <w:rFonts w:ascii="Arial" w:hAnsi="Arial" w:cs="Arial"/>
                <w:lang w:val="en-US"/>
              </w:rPr>
              <w:t>. N</w:t>
            </w:r>
            <w:r w:rsidR="00432E9B" w:rsidRPr="00C3429B">
              <w:rPr>
                <w:rFonts w:ascii="Arial" w:hAnsi="Arial" w:cs="Arial"/>
                <w:lang w:val="en-US"/>
              </w:rPr>
              <w:t>o club rights apply other than the ability to leave boats on club premises</w:t>
            </w:r>
            <w:r w:rsidR="00D714BF" w:rsidRPr="00C3429B">
              <w:rPr>
                <w:rFonts w:ascii="Arial" w:hAnsi="Arial" w:cs="Arial"/>
                <w:lang w:val="en-US"/>
              </w:rPr>
              <w:t xml:space="preserve"> for the duration of the event</w:t>
            </w:r>
            <w:r w:rsidR="00432E9B" w:rsidRPr="00C3429B">
              <w:rPr>
                <w:rFonts w:ascii="Arial" w:hAnsi="Arial" w:cs="Arial"/>
                <w:lang w:val="en-US"/>
              </w:rPr>
              <w:t xml:space="preserve">. </w:t>
            </w:r>
          </w:p>
        </w:tc>
      </w:tr>
      <w:tr w:rsidR="00432E9B" w:rsidRPr="00C3429B" w14:paraId="48667B19" w14:textId="77777777" w:rsidTr="00C3429B">
        <w:trPr>
          <w:trHeight w:val="413"/>
        </w:trPr>
        <w:tc>
          <w:tcPr>
            <w:tcW w:w="2802" w:type="dxa"/>
            <w:vAlign w:val="center"/>
          </w:tcPr>
          <w:p w14:paraId="23BEB985" w14:textId="77777777" w:rsidR="00432E9B" w:rsidRPr="00C3429B" w:rsidRDefault="00432E9B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Corporate</w:t>
            </w:r>
          </w:p>
        </w:tc>
        <w:tc>
          <w:tcPr>
            <w:tcW w:w="1559" w:type="dxa"/>
            <w:vAlign w:val="center"/>
          </w:tcPr>
          <w:p w14:paraId="66DFE759" w14:textId="240AE0DE" w:rsidR="00432E9B" w:rsidRPr="00C3429B" w:rsidRDefault="00432E9B" w:rsidP="00C02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$1</w:t>
            </w:r>
            <w:r w:rsidR="008C6711">
              <w:rPr>
                <w:rFonts w:ascii="Arial" w:hAnsi="Arial" w:cs="Arial"/>
                <w:lang w:val="en-US"/>
              </w:rPr>
              <w:t>,</w:t>
            </w:r>
            <w:r w:rsidRPr="00C3429B">
              <w:rPr>
                <w:rFonts w:ascii="Arial" w:hAnsi="Arial" w:cs="Arial"/>
                <w:lang w:val="en-US"/>
              </w:rPr>
              <w:t>0</w:t>
            </w:r>
            <w:r w:rsidR="008C6711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4961" w:type="dxa"/>
            <w:vAlign w:val="center"/>
          </w:tcPr>
          <w:p w14:paraId="36BB3ED6" w14:textId="77777777" w:rsidR="00432E9B" w:rsidRPr="00C3429B" w:rsidRDefault="00432E9B" w:rsidP="00432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3429B">
              <w:rPr>
                <w:rFonts w:ascii="Arial" w:hAnsi="Arial" w:cs="Arial"/>
                <w:lang w:val="en-US"/>
              </w:rPr>
              <w:t>Benefits of Corporate Membership are detailed in individual agreements.</w:t>
            </w:r>
          </w:p>
        </w:tc>
      </w:tr>
    </w:tbl>
    <w:p w14:paraId="1E8D4261" w14:textId="77777777" w:rsidR="00955065" w:rsidRDefault="00955065" w:rsidP="009550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p w14:paraId="2C3843FA" w14:textId="77777777" w:rsidR="00D26044" w:rsidRDefault="006A417A" w:rsidP="00005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955065">
        <w:rPr>
          <w:rFonts w:ascii="Arial" w:hAnsi="Arial" w:cs="Arial"/>
          <w:lang w:val="en-US"/>
        </w:rPr>
        <w:t xml:space="preserve">*Life membership is </w:t>
      </w:r>
      <w:r w:rsidR="00955065" w:rsidRPr="00955065">
        <w:rPr>
          <w:rFonts w:ascii="Arial" w:hAnsi="Arial" w:cs="Arial"/>
          <w:lang w:val="en-US"/>
        </w:rPr>
        <w:t>bestowed</w:t>
      </w:r>
      <w:r w:rsidRPr="00955065">
        <w:rPr>
          <w:rFonts w:ascii="Arial" w:hAnsi="Arial" w:cs="Arial"/>
          <w:lang w:val="en-US"/>
        </w:rPr>
        <w:t xml:space="preserve"> on an individual or a couple and does not extend to family </w:t>
      </w:r>
      <w:r w:rsidR="00955065">
        <w:rPr>
          <w:rFonts w:ascii="Arial" w:hAnsi="Arial" w:cs="Arial"/>
          <w:lang w:val="en-US"/>
        </w:rPr>
        <w:t>of a life member</w:t>
      </w:r>
      <w:r w:rsidRPr="00955065">
        <w:rPr>
          <w:rFonts w:ascii="Arial" w:hAnsi="Arial" w:cs="Arial"/>
          <w:lang w:val="en-US"/>
        </w:rPr>
        <w:t xml:space="preserve">.  Where a life member has family members who </w:t>
      </w:r>
      <w:r w:rsidR="00955065">
        <w:rPr>
          <w:rFonts w:ascii="Arial" w:hAnsi="Arial" w:cs="Arial"/>
          <w:lang w:val="en-US"/>
        </w:rPr>
        <w:t xml:space="preserve">wish to join the </w:t>
      </w:r>
      <w:proofErr w:type="gramStart"/>
      <w:r w:rsidR="00955065">
        <w:rPr>
          <w:rFonts w:ascii="Arial" w:hAnsi="Arial" w:cs="Arial"/>
          <w:lang w:val="en-US"/>
        </w:rPr>
        <w:t>club</w:t>
      </w:r>
      <w:proofErr w:type="gramEnd"/>
      <w:r w:rsidR="00955065">
        <w:rPr>
          <w:rFonts w:ascii="Arial" w:hAnsi="Arial" w:cs="Arial"/>
          <w:lang w:val="en-US"/>
        </w:rPr>
        <w:t xml:space="preserve"> </w:t>
      </w:r>
      <w:r w:rsidRPr="00955065">
        <w:rPr>
          <w:rFonts w:ascii="Arial" w:hAnsi="Arial" w:cs="Arial"/>
          <w:lang w:val="en-US"/>
        </w:rPr>
        <w:t xml:space="preserve">they are required to </w:t>
      </w:r>
      <w:r w:rsidR="00955065" w:rsidRPr="00955065">
        <w:rPr>
          <w:rFonts w:ascii="Arial" w:hAnsi="Arial" w:cs="Arial"/>
          <w:lang w:val="en-US"/>
        </w:rPr>
        <w:t>purchase a separate membership package.</w:t>
      </w:r>
      <w:r w:rsidR="00340906">
        <w:rPr>
          <w:rFonts w:ascii="Arial" w:hAnsi="Arial" w:cs="Arial"/>
          <w:lang w:val="en-US"/>
        </w:rPr>
        <w:t xml:space="preserve">  Member benefits only apply to SBSC operations and facilities.</w:t>
      </w:r>
    </w:p>
    <w:p w14:paraId="169291F1" w14:textId="77777777" w:rsidR="0062351C" w:rsidRDefault="0062351C" w:rsidP="0000544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val="en-US"/>
        </w:rPr>
      </w:pPr>
    </w:p>
    <w:p w14:paraId="5A1B6B41" w14:textId="77777777" w:rsidR="0062351C" w:rsidRDefault="0062351C" w:rsidP="0000544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val="en-US"/>
        </w:rPr>
      </w:pPr>
    </w:p>
    <w:p w14:paraId="7109366D" w14:textId="77777777" w:rsidR="0062351C" w:rsidRDefault="0062351C" w:rsidP="0000544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val="en-US"/>
        </w:rPr>
      </w:pPr>
    </w:p>
    <w:p w14:paraId="129DB911" w14:textId="591761A1" w:rsidR="00D26044" w:rsidRDefault="00C02720" w:rsidP="0000544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val="en-US"/>
        </w:rPr>
      </w:pPr>
      <w:r w:rsidRPr="00955065">
        <w:rPr>
          <w:rFonts w:ascii="Arial" w:hAnsi="Arial" w:cs="Arial"/>
          <w:b/>
          <w:lang w:val="en-US"/>
        </w:rPr>
        <w:lastRenderedPageBreak/>
        <w:t>Part Year Membership</w:t>
      </w:r>
    </w:p>
    <w:p w14:paraId="47D1836A" w14:textId="77777777" w:rsidR="00D26044" w:rsidRDefault="00C02720" w:rsidP="0000544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 w:rsidRPr="00955065">
        <w:rPr>
          <w:rFonts w:ascii="Arial" w:hAnsi="Arial" w:cs="Arial"/>
          <w:lang w:val="en-US"/>
        </w:rPr>
        <w:t>To equitably apportion memberships when a prospective member wishes to join the club part way through a sailing season the following policy applies: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7"/>
        <w:gridCol w:w="4793"/>
      </w:tblGrid>
      <w:tr w:rsidR="00BB3F34" w:rsidRPr="00C3429B" w14:paraId="63C5B2CE" w14:textId="77777777" w:rsidTr="001C52CA">
        <w:trPr>
          <w:trHeight w:val="56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BAB42DD" w14:textId="77777777" w:rsidR="00BB3F34" w:rsidRPr="00C3429B" w:rsidRDefault="00BB3F34" w:rsidP="00BB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C3429B">
              <w:rPr>
                <w:rFonts w:ascii="Arial" w:hAnsi="Arial" w:cs="Arial"/>
                <w:b/>
                <w:lang w:val="en-US"/>
              </w:rPr>
              <w:t>Category</w:t>
            </w:r>
          </w:p>
        </w:tc>
        <w:tc>
          <w:tcPr>
            <w:tcW w:w="4920" w:type="dxa"/>
            <w:shd w:val="clear" w:color="auto" w:fill="D9D9D9" w:themeFill="background1" w:themeFillShade="D9"/>
            <w:vAlign w:val="center"/>
          </w:tcPr>
          <w:p w14:paraId="0430EB76" w14:textId="77777777" w:rsidR="00BB3F34" w:rsidRPr="00C3429B" w:rsidRDefault="00BB3F34" w:rsidP="00BB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C3429B">
              <w:rPr>
                <w:rFonts w:ascii="Arial" w:hAnsi="Arial" w:cs="Arial"/>
                <w:b/>
                <w:lang w:val="en-US"/>
              </w:rPr>
              <w:t>Subscription Charge</w:t>
            </w:r>
          </w:p>
        </w:tc>
      </w:tr>
      <w:tr w:rsidR="00BB3F34" w:rsidRPr="00340906" w14:paraId="43C9FAFB" w14:textId="77777777" w:rsidTr="00BB3F34">
        <w:trPr>
          <w:trHeight w:val="562"/>
        </w:trPr>
        <w:tc>
          <w:tcPr>
            <w:tcW w:w="3936" w:type="dxa"/>
            <w:vAlign w:val="center"/>
          </w:tcPr>
          <w:p w14:paraId="326977BB" w14:textId="77777777" w:rsidR="00BB3F34" w:rsidRPr="00340906" w:rsidRDefault="00BB3F34" w:rsidP="00BB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40906">
              <w:rPr>
                <w:rFonts w:ascii="Arial" w:hAnsi="Arial" w:cs="Arial"/>
                <w:lang w:val="en-US"/>
              </w:rPr>
              <w:t>Sailing season only</w:t>
            </w:r>
          </w:p>
        </w:tc>
        <w:tc>
          <w:tcPr>
            <w:tcW w:w="4920" w:type="dxa"/>
            <w:vAlign w:val="center"/>
          </w:tcPr>
          <w:p w14:paraId="1323142F" w14:textId="77777777" w:rsidR="00BB3F34" w:rsidRPr="00340906" w:rsidRDefault="00BB3F34" w:rsidP="00BB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40906">
              <w:rPr>
                <w:rFonts w:ascii="Arial" w:hAnsi="Arial" w:cs="Arial"/>
                <w:lang w:val="en-US"/>
              </w:rPr>
              <w:t>Full annual subscription pro-rata using period 1 October to 31 March</w:t>
            </w:r>
          </w:p>
        </w:tc>
      </w:tr>
      <w:tr w:rsidR="00BB3F34" w:rsidRPr="00340906" w14:paraId="6438CBDF" w14:textId="77777777" w:rsidTr="00BB3F34">
        <w:trPr>
          <w:trHeight w:val="562"/>
        </w:trPr>
        <w:tc>
          <w:tcPr>
            <w:tcW w:w="3936" w:type="dxa"/>
            <w:vAlign w:val="center"/>
          </w:tcPr>
          <w:p w14:paraId="36AE59F5" w14:textId="77777777" w:rsidR="00BB3F34" w:rsidRPr="00340906" w:rsidRDefault="00BB3F34" w:rsidP="00BB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40906">
              <w:rPr>
                <w:rFonts w:ascii="Arial" w:hAnsi="Arial" w:cs="Arial"/>
                <w:lang w:val="en-US"/>
              </w:rPr>
              <w:t>Balance of year to September</w:t>
            </w:r>
          </w:p>
        </w:tc>
        <w:tc>
          <w:tcPr>
            <w:tcW w:w="4920" w:type="dxa"/>
            <w:vAlign w:val="center"/>
          </w:tcPr>
          <w:p w14:paraId="59BDDF9F" w14:textId="77777777" w:rsidR="00BB3F34" w:rsidRPr="00340906" w:rsidRDefault="00BB3F34" w:rsidP="00BB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40906">
              <w:rPr>
                <w:rFonts w:ascii="Arial" w:hAnsi="Arial" w:cs="Arial"/>
                <w:lang w:val="en-US"/>
              </w:rPr>
              <w:t>Full annual subscription pro-rata using the period 1 October to 30 September</w:t>
            </w:r>
          </w:p>
        </w:tc>
      </w:tr>
    </w:tbl>
    <w:p w14:paraId="71F2268A" w14:textId="77777777" w:rsidR="00C3429B" w:rsidRDefault="00C3429B" w:rsidP="00C3429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val="en-US"/>
        </w:rPr>
      </w:pPr>
    </w:p>
    <w:p w14:paraId="71BD77FD" w14:textId="77777777" w:rsidR="00282AAC" w:rsidRDefault="00282AAC" w:rsidP="00C3429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Boat Storage</w:t>
      </w:r>
    </w:p>
    <w:p w14:paraId="2142ED8D" w14:textId="3108727E" w:rsidR="0062351C" w:rsidRPr="001B2401" w:rsidRDefault="00340906" w:rsidP="001B240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lang w:val="en-US"/>
        </w:rPr>
      </w:pPr>
      <w:r w:rsidRPr="00340906">
        <w:rPr>
          <w:rFonts w:ascii="Arial" w:hAnsi="Arial" w:cs="Arial"/>
          <w:lang w:val="en-US"/>
        </w:rPr>
        <w:t>To</w:t>
      </w:r>
      <w:r>
        <w:rPr>
          <w:rFonts w:ascii="Arial" w:hAnsi="Arial" w:cs="Arial"/>
          <w:lang w:val="en-US"/>
        </w:rPr>
        <w:t xml:space="preserve"> be able to store a boat at SBSC, the owner of that boat must be a full financial member of the club for the season in which the boat is stored.</w:t>
      </w:r>
      <w:r w:rsidR="00104A67">
        <w:rPr>
          <w:rFonts w:ascii="Arial" w:hAnsi="Arial" w:cs="Arial"/>
          <w:lang w:val="en-US"/>
        </w:rPr>
        <w:t xml:space="preserve"> </w:t>
      </w:r>
      <w:r w:rsidR="0019780D" w:rsidRPr="00104A67">
        <w:rPr>
          <w:rFonts w:ascii="Arial" w:hAnsi="Arial" w:cs="Arial"/>
          <w:color w:val="000000" w:themeColor="text1"/>
          <w:lang w:val="en-US"/>
        </w:rPr>
        <w:t>The boat must be used regularly or taken away.</w:t>
      </w:r>
      <w:r w:rsidR="001B2401" w:rsidRPr="001B2401">
        <w:rPr>
          <w:rFonts w:ascii="Arial" w:hAnsi="Arial" w:cs="Arial"/>
          <w:b/>
          <w:bCs/>
          <w:lang w:val="en-US"/>
        </w:rPr>
        <w:t xml:space="preserve"> </w:t>
      </w:r>
      <w:r w:rsidR="001B2401" w:rsidRPr="00995D00">
        <w:rPr>
          <w:rFonts w:ascii="Arial" w:hAnsi="Arial" w:cs="Arial"/>
          <w:b/>
          <w:bCs/>
          <w:lang w:val="en-US"/>
        </w:rPr>
        <w:t xml:space="preserve">Junior members will be </w:t>
      </w:r>
      <w:proofErr w:type="spellStart"/>
      <w:r w:rsidR="001B2401" w:rsidRPr="00995D00">
        <w:rPr>
          <w:rFonts w:ascii="Arial" w:hAnsi="Arial" w:cs="Arial"/>
          <w:b/>
          <w:bCs/>
          <w:lang w:val="en-US"/>
        </w:rPr>
        <w:t>prioritised</w:t>
      </w:r>
      <w:proofErr w:type="spellEnd"/>
      <w:r w:rsidR="001B2401" w:rsidRPr="00995D00">
        <w:rPr>
          <w:rFonts w:ascii="Arial" w:hAnsi="Arial" w:cs="Arial"/>
          <w:b/>
          <w:bCs/>
          <w:lang w:val="en-US"/>
        </w:rPr>
        <w:t xml:space="preserve"> over senior members</w:t>
      </w:r>
    </w:p>
    <w:p w14:paraId="667CEBD0" w14:textId="24490B4A" w:rsidR="0062351C" w:rsidRPr="00104A67" w:rsidRDefault="0062351C" w:rsidP="0062351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lang w:val="en-US"/>
        </w:rPr>
      </w:pPr>
      <w:proofErr w:type="gramStart"/>
      <w:r w:rsidRPr="00104A67">
        <w:rPr>
          <w:rFonts w:ascii="ArialMT" w:hAnsi="ArialMT"/>
          <w:b/>
          <w:color w:val="000000" w:themeColor="text1"/>
        </w:rPr>
        <w:t>Insurance</w:t>
      </w:r>
      <w:r w:rsidRPr="00104A67">
        <w:rPr>
          <w:rFonts w:ascii="ArialMT" w:hAnsi="ArialMT"/>
          <w:color w:val="000000" w:themeColor="text1"/>
        </w:rPr>
        <w:t xml:space="preserve"> </w:t>
      </w:r>
      <w:r w:rsidRPr="00104A67">
        <w:rPr>
          <w:color w:val="000000" w:themeColor="text1"/>
        </w:rPr>
        <w:t xml:space="preserve"> -</w:t>
      </w:r>
      <w:proofErr w:type="gramEnd"/>
      <w:r w:rsidRPr="00104A67">
        <w:rPr>
          <w:color w:val="000000" w:themeColor="text1"/>
        </w:rPr>
        <w:t xml:space="preserve"> </w:t>
      </w:r>
      <w:r w:rsidRPr="00104A67">
        <w:rPr>
          <w:rFonts w:ascii="ArialMT" w:hAnsi="ArialMT"/>
          <w:color w:val="000000" w:themeColor="text1"/>
        </w:rPr>
        <w:t xml:space="preserve">Each boat stored at SBSC must be insured with valid third party liability insurance with a minimum cover of $5,000,000 ($10,000,000 preferred).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358"/>
        <w:gridCol w:w="2227"/>
      </w:tblGrid>
      <w:tr w:rsidR="00104A67" w:rsidRPr="00104A67" w14:paraId="4C4D379F" w14:textId="77777777" w:rsidTr="00104A67"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7E9F8CAE" w14:textId="77777777" w:rsidR="00282AAC" w:rsidRPr="00104A67" w:rsidRDefault="00282AAC" w:rsidP="00C3429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b/>
                <w:color w:val="000000" w:themeColor="text1"/>
                <w:lang w:val="en-US"/>
              </w:rPr>
              <w:t>Class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49E4F748" w14:textId="77777777" w:rsidR="00282AAC" w:rsidRPr="00104A67" w:rsidRDefault="00282AAC" w:rsidP="00C3429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b/>
                <w:color w:val="000000" w:themeColor="text1"/>
                <w:lang w:val="en-US"/>
              </w:rPr>
              <w:t>Shed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6FEF5999" w14:textId="77777777" w:rsidR="00282AAC" w:rsidRPr="00104A67" w:rsidRDefault="00282AAC" w:rsidP="00C3429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b/>
                <w:color w:val="000000" w:themeColor="text1"/>
                <w:lang w:val="en-US"/>
              </w:rPr>
              <w:t>Compound</w:t>
            </w:r>
          </w:p>
        </w:tc>
      </w:tr>
      <w:tr w:rsidR="00104A67" w:rsidRPr="00104A67" w14:paraId="41E1FA39" w14:textId="77777777" w:rsidTr="00104A67">
        <w:tc>
          <w:tcPr>
            <w:tcW w:w="4045" w:type="dxa"/>
          </w:tcPr>
          <w:p w14:paraId="495B9E1C" w14:textId="77777777" w:rsidR="00340906" w:rsidRPr="00104A67" w:rsidRDefault="00340906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Optimist</w:t>
            </w:r>
          </w:p>
        </w:tc>
        <w:tc>
          <w:tcPr>
            <w:tcW w:w="2358" w:type="dxa"/>
          </w:tcPr>
          <w:p w14:paraId="5ACD7FB9" w14:textId="77777777" w:rsidR="00340906" w:rsidRPr="00104A67" w:rsidRDefault="00362D79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$200</w:t>
            </w:r>
          </w:p>
        </w:tc>
        <w:tc>
          <w:tcPr>
            <w:tcW w:w="2227" w:type="dxa"/>
          </w:tcPr>
          <w:p w14:paraId="18A9B719" w14:textId="2D3A9102" w:rsidR="00340906" w:rsidRPr="00104A67" w:rsidRDefault="00995D00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$200</w:t>
            </w:r>
          </w:p>
        </w:tc>
      </w:tr>
      <w:tr w:rsidR="00104A67" w:rsidRPr="00104A67" w14:paraId="11E9F6CF" w14:textId="77777777" w:rsidTr="00104A67">
        <w:tc>
          <w:tcPr>
            <w:tcW w:w="4045" w:type="dxa"/>
          </w:tcPr>
          <w:p w14:paraId="154922C5" w14:textId="77777777" w:rsidR="00282AAC" w:rsidRPr="00104A67" w:rsidRDefault="00282AAC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International Cadet</w:t>
            </w:r>
          </w:p>
        </w:tc>
        <w:tc>
          <w:tcPr>
            <w:tcW w:w="2358" w:type="dxa"/>
          </w:tcPr>
          <w:p w14:paraId="31C78CAD" w14:textId="0FCBB1C9" w:rsidR="00282AAC" w:rsidRPr="00104A67" w:rsidRDefault="00362D79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$2</w:t>
            </w:r>
            <w:r w:rsidR="008C6711" w:rsidRPr="00104A67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227" w:type="dxa"/>
          </w:tcPr>
          <w:p w14:paraId="4F6C89A9" w14:textId="77777777" w:rsidR="00282AAC" w:rsidRPr="00104A67" w:rsidRDefault="00282AAC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</w:t>
            </w:r>
            <w:r w:rsidR="00362D79" w:rsidRPr="00104A67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340906" w:rsidRPr="00104A67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D714BF" w:rsidRPr="00104A6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</w:tr>
      <w:tr w:rsidR="00104A67" w:rsidRPr="00104A67" w14:paraId="7A9C8730" w14:textId="77777777" w:rsidTr="00104A67">
        <w:tc>
          <w:tcPr>
            <w:tcW w:w="4045" w:type="dxa"/>
          </w:tcPr>
          <w:p w14:paraId="57AE1194" w14:textId="77777777" w:rsidR="00340906" w:rsidRPr="00104A67" w:rsidRDefault="00340906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Laser</w:t>
            </w:r>
          </w:p>
        </w:tc>
        <w:tc>
          <w:tcPr>
            <w:tcW w:w="2358" w:type="dxa"/>
          </w:tcPr>
          <w:p w14:paraId="4BE54550" w14:textId="77777777" w:rsidR="00340906" w:rsidRPr="00104A67" w:rsidRDefault="00362D79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$2</w:t>
            </w:r>
            <w:r w:rsidR="00340906" w:rsidRPr="00104A67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</w:p>
        </w:tc>
        <w:tc>
          <w:tcPr>
            <w:tcW w:w="2227" w:type="dxa"/>
          </w:tcPr>
          <w:p w14:paraId="35A0F324" w14:textId="00D6FAB8" w:rsidR="00340906" w:rsidRPr="00104A67" w:rsidRDefault="00362D79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$2</w:t>
            </w:r>
            <w:r w:rsidR="008C6711" w:rsidRPr="00104A67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</w:tr>
      <w:tr w:rsidR="00104A67" w:rsidRPr="00104A67" w14:paraId="4DD3E7DE" w14:textId="77777777" w:rsidTr="00104A67">
        <w:tc>
          <w:tcPr>
            <w:tcW w:w="4045" w:type="dxa"/>
          </w:tcPr>
          <w:p w14:paraId="61FB37D8" w14:textId="77777777" w:rsidR="00340906" w:rsidRPr="00104A67" w:rsidRDefault="00340906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RS Aero</w:t>
            </w:r>
          </w:p>
        </w:tc>
        <w:tc>
          <w:tcPr>
            <w:tcW w:w="2358" w:type="dxa"/>
          </w:tcPr>
          <w:p w14:paraId="7D9A3999" w14:textId="77777777" w:rsidR="00340906" w:rsidRPr="00104A67" w:rsidRDefault="00362D79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$2</w:t>
            </w:r>
            <w:r w:rsidR="00340906" w:rsidRPr="00104A67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</w:p>
        </w:tc>
        <w:tc>
          <w:tcPr>
            <w:tcW w:w="2227" w:type="dxa"/>
          </w:tcPr>
          <w:p w14:paraId="20A0A483" w14:textId="56BA67A3" w:rsidR="00340906" w:rsidRPr="00104A67" w:rsidRDefault="00995D00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$2</w:t>
            </w:r>
            <w:r w:rsidR="008C6711" w:rsidRPr="00104A67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</w:tr>
      <w:tr w:rsidR="00104A67" w:rsidRPr="00104A67" w14:paraId="45ADF6AC" w14:textId="77777777" w:rsidTr="00104A67">
        <w:tc>
          <w:tcPr>
            <w:tcW w:w="4045" w:type="dxa"/>
          </w:tcPr>
          <w:p w14:paraId="557304EA" w14:textId="77777777" w:rsidR="00282AAC" w:rsidRPr="00104A67" w:rsidRDefault="00282AAC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Windsurfer</w:t>
            </w:r>
          </w:p>
        </w:tc>
        <w:tc>
          <w:tcPr>
            <w:tcW w:w="2358" w:type="dxa"/>
          </w:tcPr>
          <w:p w14:paraId="389079F9" w14:textId="77777777" w:rsidR="00282AAC" w:rsidRPr="00104A67" w:rsidRDefault="00362D79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$100</w:t>
            </w:r>
          </w:p>
        </w:tc>
        <w:tc>
          <w:tcPr>
            <w:tcW w:w="2227" w:type="dxa"/>
          </w:tcPr>
          <w:p w14:paraId="19A40DB1" w14:textId="77777777" w:rsidR="00282AAC" w:rsidRPr="00104A67" w:rsidRDefault="00D714BF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r w:rsidR="00340906" w:rsidRPr="00104A67">
              <w:rPr>
                <w:rFonts w:ascii="Arial" w:hAnsi="Arial" w:cs="Arial"/>
                <w:color w:val="000000" w:themeColor="text1"/>
                <w:lang w:val="en-US"/>
              </w:rPr>
              <w:t>/</w:t>
            </w: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</w:tr>
      <w:tr w:rsidR="00104A67" w:rsidRPr="00104A67" w14:paraId="3D11535A" w14:textId="77777777" w:rsidTr="00104A67">
        <w:tc>
          <w:tcPr>
            <w:tcW w:w="4045" w:type="dxa"/>
          </w:tcPr>
          <w:p w14:paraId="3DDD073E" w14:textId="77777777" w:rsidR="00282AAC" w:rsidRPr="00104A67" w:rsidRDefault="00282AAC" w:rsidP="00481570">
            <w:pPr>
              <w:spacing w:before="60" w:after="60"/>
              <w:rPr>
                <w:rFonts w:ascii="Arial" w:eastAsiaTheme="majorEastAsia" w:hAnsi="Arial" w:cs="Arial"/>
                <w:bCs/>
                <w:i/>
                <w:iCs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9er, 420, Pacer</w:t>
            </w:r>
            <w:r w:rsidR="002B00BB" w:rsidRPr="00104A67">
              <w:rPr>
                <w:rFonts w:ascii="Arial" w:hAnsi="Arial" w:cs="Arial"/>
                <w:color w:val="000000" w:themeColor="text1"/>
                <w:lang w:val="en-US"/>
              </w:rPr>
              <w:t>, F11</w:t>
            </w:r>
            <w:r w:rsidR="009C5EEB" w:rsidRPr="00104A67">
              <w:rPr>
                <w:rFonts w:ascii="Arial" w:hAnsi="Arial" w:cs="Arial"/>
                <w:color w:val="000000" w:themeColor="text1"/>
                <w:lang w:val="en-US"/>
              </w:rPr>
              <w:t xml:space="preserve">, Other </w:t>
            </w:r>
          </w:p>
        </w:tc>
        <w:tc>
          <w:tcPr>
            <w:tcW w:w="2358" w:type="dxa"/>
          </w:tcPr>
          <w:p w14:paraId="636B986F" w14:textId="77777777" w:rsidR="00282AAC" w:rsidRPr="00104A67" w:rsidRDefault="00282AAC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NA</w:t>
            </w:r>
          </w:p>
        </w:tc>
        <w:tc>
          <w:tcPr>
            <w:tcW w:w="2227" w:type="dxa"/>
          </w:tcPr>
          <w:p w14:paraId="31C3BC08" w14:textId="77777777" w:rsidR="00282AAC" w:rsidRPr="00104A67" w:rsidRDefault="00404400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</w:t>
            </w:r>
            <w:r w:rsidR="00362D79" w:rsidRPr="00104A67">
              <w:rPr>
                <w:rFonts w:ascii="Arial" w:hAnsi="Arial" w:cs="Arial"/>
                <w:color w:val="000000" w:themeColor="text1"/>
                <w:lang w:val="en-US"/>
              </w:rPr>
              <w:t>25</w:t>
            </w:r>
            <w:r w:rsidR="00340906" w:rsidRPr="00104A6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</w:tr>
      <w:tr w:rsidR="00104A67" w:rsidRPr="00104A67" w14:paraId="78560910" w14:textId="77777777" w:rsidTr="00104A67">
        <w:tc>
          <w:tcPr>
            <w:tcW w:w="4045" w:type="dxa"/>
          </w:tcPr>
          <w:p w14:paraId="5CB7725E" w14:textId="77777777" w:rsidR="00282AAC" w:rsidRPr="00104A67" w:rsidRDefault="00282AAC" w:rsidP="00481570">
            <w:pPr>
              <w:spacing w:before="60" w:after="60"/>
              <w:rPr>
                <w:rFonts w:ascii="Arial" w:eastAsiaTheme="majorEastAsia" w:hAnsi="Arial" w:cs="Arial"/>
                <w:bCs/>
                <w:i/>
                <w:iCs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Sharpie</w:t>
            </w:r>
          </w:p>
        </w:tc>
        <w:tc>
          <w:tcPr>
            <w:tcW w:w="2358" w:type="dxa"/>
          </w:tcPr>
          <w:p w14:paraId="04AB75B7" w14:textId="77777777" w:rsidR="00282AAC" w:rsidRPr="00104A67" w:rsidRDefault="00D714BF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NA</w:t>
            </w:r>
          </w:p>
        </w:tc>
        <w:tc>
          <w:tcPr>
            <w:tcW w:w="2227" w:type="dxa"/>
          </w:tcPr>
          <w:p w14:paraId="40CFA0BB" w14:textId="77777777" w:rsidR="00282AAC" w:rsidRPr="00104A67" w:rsidRDefault="00282AAC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</w:t>
            </w:r>
            <w:r w:rsidR="00362D79" w:rsidRPr="00104A67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  <w:r w:rsidR="00340906" w:rsidRPr="00104A6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</w:tr>
      <w:tr w:rsidR="00104A67" w:rsidRPr="00104A67" w14:paraId="76A7EF08" w14:textId="77777777" w:rsidTr="00104A67">
        <w:tc>
          <w:tcPr>
            <w:tcW w:w="4045" w:type="dxa"/>
          </w:tcPr>
          <w:p w14:paraId="17A69091" w14:textId="77777777" w:rsidR="00282AAC" w:rsidRPr="00104A67" w:rsidRDefault="00282AAC" w:rsidP="00481570">
            <w:pPr>
              <w:spacing w:before="60" w:after="60"/>
              <w:rPr>
                <w:rFonts w:ascii="Arial" w:eastAsiaTheme="majorEastAsia" w:hAnsi="Arial" w:cs="Arial"/>
                <w:bCs/>
                <w:i/>
                <w:iCs/>
                <w:color w:val="000000" w:themeColor="text1"/>
                <w:lang w:val="en-US"/>
              </w:rPr>
            </w:pPr>
            <w:proofErr w:type="gramStart"/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Non Active</w:t>
            </w:r>
            <w:proofErr w:type="gramEnd"/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 xml:space="preserve"> – Upper Level</w:t>
            </w:r>
          </w:p>
        </w:tc>
        <w:tc>
          <w:tcPr>
            <w:tcW w:w="2358" w:type="dxa"/>
          </w:tcPr>
          <w:p w14:paraId="6C04D7ED" w14:textId="1C8F1625" w:rsidR="00282AAC" w:rsidRPr="00104A67" w:rsidRDefault="00362D79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104A67">
              <w:rPr>
                <w:rFonts w:ascii="Arial" w:hAnsi="Arial" w:cs="Arial"/>
                <w:color w:val="000000" w:themeColor="text1"/>
                <w:lang w:val="en-US"/>
              </w:rPr>
              <w:t>$</w:t>
            </w:r>
            <w:r w:rsidR="00995D00" w:rsidRPr="00104A67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4C1D38" w:rsidRPr="00104A67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995D00" w:rsidRPr="00104A67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227" w:type="dxa"/>
          </w:tcPr>
          <w:p w14:paraId="10DC835B" w14:textId="77777777" w:rsidR="00282AAC" w:rsidRPr="00104A67" w:rsidRDefault="00282AAC" w:rsidP="00481570">
            <w:pPr>
              <w:spacing w:before="60" w:after="6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48D63206" w14:textId="77777777" w:rsidR="001B2401" w:rsidRDefault="001B2401" w:rsidP="0000544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7DC37866" w14:textId="01202272" w:rsidR="00D26044" w:rsidRPr="00104A67" w:rsidRDefault="00891F10" w:rsidP="0000544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 w:themeColor="text1"/>
          <w:lang w:val="en-US"/>
        </w:rPr>
      </w:pPr>
      <w:bookmarkStart w:id="0" w:name="_GoBack"/>
      <w:bookmarkEnd w:id="0"/>
      <w:r w:rsidRPr="00104A67">
        <w:rPr>
          <w:rFonts w:ascii="Arial" w:hAnsi="Arial" w:cs="Arial"/>
          <w:b/>
          <w:color w:val="000000" w:themeColor="text1"/>
          <w:lang w:val="en-US"/>
        </w:rPr>
        <w:t>Supported Classes</w:t>
      </w:r>
    </w:p>
    <w:p w14:paraId="4EEEEB12" w14:textId="77777777" w:rsidR="00D26044" w:rsidRDefault="00891F10" w:rsidP="0000544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SBSC manages sailing pathways via designated “supported classes”.  These classes</w:t>
      </w:r>
      <w:r w:rsidR="005318B9">
        <w:rPr>
          <w:rFonts w:ascii="Arial" w:hAnsi="Arial" w:cs="Arial"/>
          <w:lang w:val="en-US"/>
        </w:rPr>
        <w:t xml:space="preserve"> have storage rights (subject to availability) and may be eligible to receive coaching support.  Supported classes at SBSC are:</w:t>
      </w:r>
    </w:p>
    <w:p w14:paraId="3EBD01DB" w14:textId="77777777" w:rsidR="00D26044" w:rsidRPr="00005447" w:rsidRDefault="00891F10" w:rsidP="000054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005447">
        <w:rPr>
          <w:rFonts w:ascii="Arial" w:hAnsi="Arial" w:cs="Arial"/>
          <w:lang w:val="en-US"/>
        </w:rPr>
        <w:t>International Optimist</w:t>
      </w:r>
    </w:p>
    <w:p w14:paraId="73FD131C" w14:textId="77777777" w:rsidR="00D26044" w:rsidRDefault="00891F10" w:rsidP="000054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005447">
        <w:rPr>
          <w:rFonts w:ascii="Arial" w:hAnsi="Arial" w:cs="Arial"/>
          <w:lang w:val="en-US"/>
        </w:rPr>
        <w:t>International Cadet</w:t>
      </w:r>
    </w:p>
    <w:p w14:paraId="4ED3103B" w14:textId="77777777" w:rsidR="002B00BB" w:rsidRPr="00005447" w:rsidRDefault="002B00BB" w:rsidP="000054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Flying 11</w:t>
      </w:r>
    </w:p>
    <w:p w14:paraId="12229967" w14:textId="77777777" w:rsidR="00D26044" w:rsidRDefault="002B00BB" w:rsidP="000054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Youth Classes (</w:t>
      </w:r>
      <w:r w:rsidR="00891F10" w:rsidRPr="00005447">
        <w:rPr>
          <w:rFonts w:ascii="Arial" w:hAnsi="Arial" w:cs="Arial"/>
          <w:lang w:val="en-US"/>
        </w:rPr>
        <w:t>9er skiffs, Lasers, 420 &amp; 470 dinghies)</w:t>
      </w:r>
    </w:p>
    <w:p w14:paraId="5463C275" w14:textId="77777777" w:rsidR="0086717E" w:rsidRDefault="0086717E" w:rsidP="000054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RS Aero</w:t>
      </w:r>
    </w:p>
    <w:p w14:paraId="1227EBA2" w14:textId="77777777" w:rsidR="002B00BB" w:rsidRPr="00005447" w:rsidRDefault="002B00BB" w:rsidP="000054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Pacer</w:t>
      </w:r>
    </w:p>
    <w:p w14:paraId="20875343" w14:textId="77777777" w:rsidR="00D26044" w:rsidRPr="0086717E" w:rsidRDefault="00891F10" w:rsidP="000054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005447">
        <w:rPr>
          <w:rFonts w:ascii="Arial" w:hAnsi="Arial" w:cs="Arial"/>
          <w:lang w:val="en-US"/>
        </w:rPr>
        <w:t>Lightweight Sharpie</w:t>
      </w:r>
    </w:p>
    <w:p w14:paraId="2D72FC2A" w14:textId="77777777" w:rsidR="0062351C" w:rsidRDefault="002B00BB" w:rsidP="0062351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lang w:val="en-US"/>
        </w:rPr>
        <w:t>Windsurfer</w:t>
      </w:r>
    </w:p>
    <w:p w14:paraId="01AB9207" w14:textId="77777777" w:rsidR="0062351C" w:rsidRDefault="0062351C" w:rsidP="0062351C">
      <w:pPr>
        <w:jc w:val="both"/>
        <w:rPr>
          <w:rFonts w:ascii="Arial" w:hAnsi="Arial" w:cs="Arial"/>
          <w:b/>
          <w:lang w:val="en-US"/>
        </w:rPr>
      </w:pPr>
    </w:p>
    <w:p w14:paraId="7D7908D5" w14:textId="77777777" w:rsidR="001B2401" w:rsidRDefault="001B2401" w:rsidP="0062351C">
      <w:pPr>
        <w:jc w:val="both"/>
        <w:rPr>
          <w:rFonts w:ascii="Arial" w:hAnsi="Arial" w:cs="Arial"/>
          <w:b/>
          <w:lang w:val="en-US"/>
        </w:rPr>
      </w:pPr>
    </w:p>
    <w:p w14:paraId="7B2C198C" w14:textId="77777777" w:rsidR="001B2401" w:rsidRDefault="001B2401" w:rsidP="0062351C">
      <w:pPr>
        <w:jc w:val="both"/>
        <w:rPr>
          <w:rFonts w:ascii="Arial" w:hAnsi="Arial" w:cs="Arial"/>
          <w:b/>
          <w:lang w:val="en-US"/>
        </w:rPr>
      </w:pPr>
    </w:p>
    <w:p w14:paraId="6B007B87" w14:textId="77777777" w:rsidR="001B2401" w:rsidRDefault="001B2401" w:rsidP="0062351C">
      <w:pPr>
        <w:jc w:val="both"/>
        <w:rPr>
          <w:rFonts w:ascii="Arial" w:hAnsi="Arial" w:cs="Arial"/>
          <w:b/>
          <w:lang w:val="en-US"/>
        </w:rPr>
      </w:pPr>
    </w:p>
    <w:p w14:paraId="73729E23" w14:textId="77777777" w:rsidR="001B2401" w:rsidRDefault="001B2401" w:rsidP="0062351C">
      <w:pPr>
        <w:jc w:val="both"/>
        <w:rPr>
          <w:rFonts w:ascii="Arial" w:hAnsi="Arial" w:cs="Arial"/>
          <w:b/>
          <w:lang w:val="en-US"/>
        </w:rPr>
      </w:pPr>
    </w:p>
    <w:p w14:paraId="3F60FA64" w14:textId="0F29A36C" w:rsidR="009C5EEB" w:rsidRPr="0062351C" w:rsidRDefault="009C5EEB" w:rsidP="0062351C">
      <w:pPr>
        <w:jc w:val="both"/>
        <w:rPr>
          <w:rFonts w:ascii="Arial" w:hAnsi="Arial" w:cs="Arial"/>
          <w:sz w:val="28"/>
          <w:szCs w:val="28"/>
        </w:rPr>
      </w:pPr>
      <w:r w:rsidRPr="0062351C">
        <w:rPr>
          <w:rFonts w:ascii="Arial" w:hAnsi="Arial" w:cs="Arial"/>
          <w:b/>
          <w:lang w:val="en-US"/>
        </w:rPr>
        <w:t>Other Classes</w:t>
      </w:r>
    </w:p>
    <w:p w14:paraId="0672A4A6" w14:textId="77777777" w:rsidR="009C5EEB" w:rsidRPr="00481570" w:rsidRDefault="009C5EEB">
      <w:pPr>
        <w:rPr>
          <w:rFonts w:ascii="Arial" w:hAnsi="Arial" w:cs="Arial"/>
          <w:lang w:val="en-US"/>
        </w:rPr>
      </w:pPr>
      <w:r w:rsidRPr="00481570">
        <w:rPr>
          <w:rFonts w:ascii="Arial" w:hAnsi="Arial" w:cs="Arial"/>
          <w:lang w:val="en-US"/>
        </w:rPr>
        <w:t>Other non-supported classes may be allowed to be stored and sailed subject to:</w:t>
      </w:r>
    </w:p>
    <w:p w14:paraId="7723315E" w14:textId="77777777" w:rsidR="009C5EEB" w:rsidRPr="00481570" w:rsidRDefault="009C5EEB" w:rsidP="009C5EEB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481570">
        <w:rPr>
          <w:rFonts w:ascii="Arial" w:hAnsi="Arial" w:cs="Arial"/>
          <w:lang w:val="en-US"/>
        </w:rPr>
        <w:t xml:space="preserve">Discretion of the committee </w:t>
      </w:r>
    </w:p>
    <w:p w14:paraId="1C29E4C7" w14:textId="77777777" w:rsidR="009C5EEB" w:rsidRPr="00481570" w:rsidRDefault="009C5EEB" w:rsidP="009C5EEB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481570">
        <w:rPr>
          <w:rFonts w:ascii="Arial" w:hAnsi="Arial" w:cs="Arial"/>
          <w:lang w:val="en-US"/>
        </w:rPr>
        <w:t>Family membership</w:t>
      </w:r>
    </w:p>
    <w:p w14:paraId="0E3A6310" w14:textId="37BD9096" w:rsidR="009C5EEB" w:rsidRPr="00995D00" w:rsidRDefault="009C5EEB" w:rsidP="009C5EE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lang w:val="en-US"/>
        </w:rPr>
      </w:pPr>
      <w:r w:rsidRPr="00995D00">
        <w:rPr>
          <w:rFonts w:ascii="Arial" w:hAnsi="Arial" w:cs="Arial"/>
          <w:b/>
          <w:bCs/>
          <w:lang w:val="en-US"/>
        </w:rPr>
        <w:t>Must be</w:t>
      </w:r>
      <w:r w:rsidR="00272EC2">
        <w:rPr>
          <w:rFonts w:ascii="Arial" w:hAnsi="Arial" w:cs="Arial"/>
          <w:b/>
          <w:bCs/>
          <w:lang w:val="en-US"/>
        </w:rPr>
        <w:t xml:space="preserve"> </w:t>
      </w:r>
      <w:r w:rsidRPr="00995D00">
        <w:rPr>
          <w:rFonts w:ascii="Arial" w:hAnsi="Arial" w:cs="Arial"/>
          <w:b/>
          <w:bCs/>
          <w:lang w:val="en-US"/>
        </w:rPr>
        <w:t>used regularly</w:t>
      </w:r>
    </w:p>
    <w:p w14:paraId="70F71C33" w14:textId="77777777" w:rsidR="009C5EEB" w:rsidRPr="00481570" w:rsidRDefault="009C5EEB" w:rsidP="009C5EEB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481570">
        <w:rPr>
          <w:rFonts w:ascii="Arial" w:hAnsi="Arial" w:cs="Arial"/>
          <w:lang w:val="en-US"/>
        </w:rPr>
        <w:t xml:space="preserve">Storage space must be available </w:t>
      </w:r>
    </w:p>
    <w:p w14:paraId="5301C3FE" w14:textId="77777777" w:rsidR="005318B9" w:rsidRPr="00995D00" w:rsidRDefault="009C5EEB" w:rsidP="00AD4EFB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lang w:val="en-US"/>
        </w:rPr>
      </w:pPr>
      <w:r w:rsidRPr="00995D00">
        <w:rPr>
          <w:rFonts w:ascii="Arial" w:hAnsi="Arial" w:cs="Arial"/>
          <w:b/>
          <w:bCs/>
          <w:lang w:val="en-US"/>
        </w:rPr>
        <w:t xml:space="preserve">Junior members will be </w:t>
      </w:r>
      <w:proofErr w:type="spellStart"/>
      <w:r w:rsidRPr="00995D00">
        <w:rPr>
          <w:rFonts w:ascii="Arial" w:hAnsi="Arial" w:cs="Arial"/>
          <w:b/>
          <w:bCs/>
          <w:lang w:val="en-US"/>
        </w:rPr>
        <w:t>prioritised</w:t>
      </w:r>
      <w:proofErr w:type="spellEnd"/>
      <w:r w:rsidRPr="00995D00">
        <w:rPr>
          <w:rFonts w:ascii="Arial" w:hAnsi="Arial" w:cs="Arial"/>
          <w:b/>
          <w:bCs/>
          <w:lang w:val="en-US"/>
        </w:rPr>
        <w:t xml:space="preserve"> over senior members</w:t>
      </w:r>
    </w:p>
    <w:p w14:paraId="05C8BDAB" w14:textId="77777777" w:rsidR="00D26044" w:rsidRDefault="00286DB5" w:rsidP="00AD4EF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Out of Hours Access</w:t>
      </w:r>
      <w:r w:rsidR="00340906">
        <w:rPr>
          <w:rFonts w:ascii="Arial" w:hAnsi="Arial" w:cs="Arial"/>
          <w:b/>
          <w:lang w:val="en-US"/>
        </w:rPr>
        <w:t xml:space="preserve"> </w:t>
      </w:r>
      <w:r w:rsidRPr="00067758">
        <w:rPr>
          <w:rFonts w:ascii="Arial" w:hAnsi="Arial" w:cs="Arial"/>
          <w:lang w:val="en-US"/>
        </w:rPr>
        <w:t xml:space="preserve">Financial members of SBSC are able to obtain a </w:t>
      </w:r>
      <w:r w:rsidR="002B00BB">
        <w:rPr>
          <w:rFonts w:ascii="Arial" w:hAnsi="Arial" w:cs="Arial"/>
          <w:lang w:val="en-US"/>
        </w:rPr>
        <w:t>swipe card for o</w:t>
      </w:r>
      <w:r w:rsidRPr="00067758">
        <w:rPr>
          <w:rFonts w:ascii="Arial" w:hAnsi="Arial" w:cs="Arial"/>
          <w:lang w:val="en-US"/>
        </w:rPr>
        <w:t>ut of hours for the purpose of gaining access to the boat storage areas and change rooms. Access to the clubhouse out of hours is a member privilege and does not provide permission to use any other club assets.  The collection and return of the club key should be in accordance with the following procedure.</w:t>
      </w:r>
    </w:p>
    <w:p w14:paraId="01210D29" w14:textId="77777777" w:rsidR="00D26044" w:rsidRDefault="00286DB5" w:rsidP="00340906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b/>
          <w:lang w:val="en-US"/>
        </w:rPr>
      </w:pPr>
      <w:r w:rsidRPr="00067758">
        <w:rPr>
          <w:rFonts w:ascii="Arial" w:hAnsi="Arial" w:cs="Arial"/>
          <w:b/>
          <w:lang w:val="en-US"/>
        </w:rPr>
        <w:t>Procedure</w:t>
      </w:r>
    </w:p>
    <w:p w14:paraId="6C028EAC" w14:textId="6313B2D0" w:rsidR="00D26044" w:rsidRDefault="00286DB5" w:rsidP="00340906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lang w:val="en-US"/>
        </w:rPr>
      </w:pPr>
      <w:r w:rsidRPr="00067758">
        <w:rPr>
          <w:rFonts w:ascii="Arial" w:hAnsi="Arial" w:cs="Arial"/>
          <w:lang w:val="en-US"/>
        </w:rPr>
        <w:t xml:space="preserve">A key </w:t>
      </w:r>
      <w:r w:rsidR="002B00BB">
        <w:rPr>
          <w:rFonts w:ascii="Arial" w:hAnsi="Arial" w:cs="Arial"/>
          <w:lang w:val="en-US"/>
        </w:rPr>
        <w:t>is kept in the lock box in each of the change rooms. Swipe cards are programmed to allow access to the change rooms. Swipe cards can be purchased from the cantee</w:t>
      </w:r>
      <w:r w:rsidR="00995D00">
        <w:rPr>
          <w:rFonts w:ascii="Arial" w:hAnsi="Arial" w:cs="Arial"/>
          <w:lang w:val="en-US"/>
        </w:rPr>
        <w:t>n</w:t>
      </w:r>
      <w:r w:rsidR="002F748F">
        <w:rPr>
          <w:rFonts w:ascii="Arial" w:hAnsi="Arial" w:cs="Arial"/>
          <w:lang w:val="en-US"/>
        </w:rPr>
        <w:t>.</w:t>
      </w:r>
    </w:p>
    <w:p w14:paraId="39283FD7" w14:textId="77777777" w:rsidR="00286DB5" w:rsidRPr="00067758" w:rsidRDefault="00286DB5" w:rsidP="00AD4EFB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lang w:val="en-US"/>
        </w:rPr>
      </w:pPr>
      <w:r w:rsidRPr="00067758">
        <w:rPr>
          <w:rFonts w:ascii="Arial" w:hAnsi="Arial" w:cs="Arial"/>
          <w:lang w:val="en-US"/>
        </w:rPr>
        <w:t>The key must be returned to the</w:t>
      </w:r>
      <w:r w:rsidR="002B00BB">
        <w:rPr>
          <w:rFonts w:ascii="Arial" w:hAnsi="Arial" w:cs="Arial"/>
          <w:lang w:val="en-US"/>
        </w:rPr>
        <w:t xml:space="preserve"> lock box</w:t>
      </w:r>
      <w:r w:rsidRPr="00067758">
        <w:rPr>
          <w:rFonts w:ascii="Arial" w:hAnsi="Arial" w:cs="Arial"/>
          <w:lang w:val="en-US"/>
        </w:rPr>
        <w:t xml:space="preserve"> when:</w:t>
      </w:r>
    </w:p>
    <w:p w14:paraId="5825FAF0" w14:textId="77777777" w:rsidR="00286DB5" w:rsidRPr="00067758" w:rsidRDefault="00286DB5" w:rsidP="003409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556"/>
        <w:jc w:val="both"/>
        <w:rPr>
          <w:rFonts w:ascii="Arial" w:hAnsi="Arial" w:cs="Arial"/>
          <w:lang w:val="en-US"/>
        </w:rPr>
      </w:pPr>
      <w:r w:rsidRPr="00067758">
        <w:rPr>
          <w:rFonts w:ascii="Arial" w:hAnsi="Arial" w:cs="Arial"/>
          <w:lang w:val="en-US"/>
        </w:rPr>
        <w:t xml:space="preserve">The club is locked </w:t>
      </w:r>
      <w:r>
        <w:rPr>
          <w:rFonts w:ascii="Arial" w:hAnsi="Arial" w:cs="Arial"/>
          <w:lang w:val="en-US"/>
        </w:rPr>
        <w:t xml:space="preserve">or the club unattended </w:t>
      </w:r>
      <w:r w:rsidRPr="00067758">
        <w:rPr>
          <w:rFonts w:ascii="Arial" w:hAnsi="Arial" w:cs="Arial"/>
          <w:lang w:val="en-US"/>
        </w:rPr>
        <w:t>for any reason whilst the key is in your possession.</w:t>
      </w:r>
    </w:p>
    <w:p w14:paraId="4418AF3D" w14:textId="77777777" w:rsidR="00286DB5" w:rsidRPr="00067758" w:rsidRDefault="00286DB5" w:rsidP="003409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556"/>
        <w:jc w:val="both"/>
        <w:rPr>
          <w:rFonts w:ascii="Arial" w:hAnsi="Arial" w:cs="Arial"/>
          <w:lang w:val="en-US"/>
        </w:rPr>
      </w:pPr>
      <w:r w:rsidRPr="00067758">
        <w:rPr>
          <w:rFonts w:ascii="Arial" w:hAnsi="Arial" w:cs="Arial"/>
          <w:lang w:val="en-US"/>
        </w:rPr>
        <w:t xml:space="preserve">On the same day it is collected – it should never be held overnight. </w:t>
      </w:r>
    </w:p>
    <w:p w14:paraId="0207A024" w14:textId="77777777" w:rsidR="00286DB5" w:rsidRPr="00067758" w:rsidRDefault="00286DB5" w:rsidP="00C342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1276" w:hanging="556"/>
        <w:jc w:val="both"/>
        <w:rPr>
          <w:rFonts w:ascii="Arial" w:hAnsi="Arial" w:cs="Arial"/>
          <w:lang w:val="en-US"/>
        </w:rPr>
      </w:pPr>
      <w:r w:rsidRPr="00067758">
        <w:rPr>
          <w:rFonts w:ascii="Arial" w:hAnsi="Arial" w:cs="Arial"/>
          <w:lang w:val="en-US"/>
        </w:rPr>
        <w:t xml:space="preserve">It is the responsibility of the person who </w:t>
      </w:r>
      <w:r w:rsidR="002B00BB">
        <w:rPr>
          <w:rFonts w:ascii="Arial" w:hAnsi="Arial" w:cs="Arial"/>
          <w:lang w:val="en-US"/>
        </w:rPr>
        <w:t xml:space="preserve">takes </w:t>
      </w:r>
      <w:r w:rsidRPr="00067758">
        <w:rPr>
          <w:rFonts w:ascii="Arial" w:hAnsi="Arial" w:cs="Arial"/>
          <w:lang w:val="en-US"/>
        </w:rPr>
        <w:t xml:space="preserve">out the </w:t>
      </w:r>
      <w:r w:rsidR="00340906">
        <w:rPr>
          <w:rFonts w:ascii="Arial" w:hAnsi="Arial" w:cs="Arial"/>
          <w:lang w:val="en-US"/>
        </w:rPr>
        <w:t xml:space="preserve">key to ensure that the club is </w:t>
      </w:r>
      <w:r w:rsidRPr="00067758">
        <w:rPr>
          <w:rFonts w:ascii="Arial" w:hAnsi="Arial" w:cs="Arial"/>
          <w:lang w:val="en-US"/>
        </w:rPr>
        <w:t xml:space="preserve">locked and the key returned to the </w:t>
      </w:r>
      <w:r w:rsidR="002B00BB">
        <w:rPr>
          <w:rFonts w:ascii="Arial" w:hAnsi="Arial" w:cs="Arial"/>
          <w:lang w:val="en-US"/>
        </w:rPr>
        <w:t>lockbox.</w:t>
      </w:r>
    </w:p>
    <w:p w14:paraId="7997248B" w14:textId="77777777" w:rsidR="00286DB5" w:rsidRPr="00067758" w:rsidRDefault="00286DB5" w:rsidP="00AD4EFB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lang w:val="en-US"/>
        </w:rPr>
      </w:pPr>
      <w:r w:rsidRPr="00067758">
        <w:rPr>
          <w:rFonts w:ascii="Arial" w:hAnsi="Arial" w:cs="Arial"/>
          <w:lang w:val="en-US"/>
        </w:rPr>
        <w:t xml:space="preserve">The Committee retains the right to remove </w:t>
      </w:r>
      <w:r w:rsidR="002B00BB">
        <w:rPr>
          <w:rFonts w:ascii="Arial" w:hAnsi="Arial" w:cs="Arial"/>
          <w:lang w:val="en-US"/>
        </w:rPr>
        <w:t>swipe</w:t>
      </w:r>
      <w:r w:rsidR="009C5EEB">
        <w:rPr>
          <w:rFonts w:ascii="Arial" w:hAnsi="Arial" w:cs="Arial"/>
          <w:lang w:val="en-US"/>
        </w:rPr>
        <w:t xml:space="preserve"> </w:t>
      </w:r>
      <w:r w:rsidR="002B00BB">
        <w:rPr>
          <w:rFonts w:ascii="Arial" w:hAnsi="Arial" w:cs="Arial"/>
          <w:lang w:val="en-US"/>
        </w:rPr>
        <w:t>card</w:t>
      </w:r>
      <w:r w:rsidRPr="00067758">
        <w:rPr>
          <w:rFonts w:ascii="Arial" w:hAnsi="Arial" w:cs="Arial"/>
          <w:lang w:val="en-US"/>
        </w:rPr>
        <w:t xml:space="preserve"> access privileges from any member and accepts no liability arising out of the use of the club facilities out of hours.</w:t>
      </w:r>
    </w:p>
    <w:p w14:paraId="3661F3CB" w14:textId="77777777" w:rsidR="00D26044" w:rsidRDefault="00491DD8" w:rsidP="0000544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E3020">
        <w:rPr>
          <w:rFonts w:ascii="Arial" w:hAnsi="Arial" w:cs="Arial"/>
          <w:b/>
        </w:rPr>
        <w:t>Use of Club Assets</w:t>
      </w:r>
    </w:p>
    <w:p w14:paraId="52FF92D5" w14:textId="31B0DCEE" w:rsidR="00104A67" w:rsidRDefault="00995D00" w:rsidP="00C342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Selected o</w:t>
      </w:r>
      <w:r w:rsidR="00491DD8" w:rsidRPr="007E3020">
        <w:rPr>
          <w:rFonts w:ascii="Arial" w:hAnsi="Arial" w:cs="Arial"/>
        </w:rPr>
        <w:t xml:space="preserve">n-water assets are only available to full membership categories </w:t>
      </w:r>
      <w:r w:rsidR="00F2233A">
        <w:rPr>
          <w:rFonts w:ascii="Arial" w:hAnsi="Arial" w:cs="Arial"/>
        </w:rPr>
        <w:t xml:space="preserve">for reasonable use </w:t>
      </w:r>
      <w:r w:rsidR="00491DD8">
        <w:rPr>
          <w:rFonts w:ascii="Arial" w:hAnsi="Arial" w:cs="Arial"/>
        </w:rPr>
        <w:t xml:space="preserve">where the individual has </w:t>
      </w:r>
      <w:r w:rsidR="00491DD8" w:rsidRPr="007E3020">
        <w:rPr>
          <w:rFonts w:ascii="Arial" w:hAnsi="Arial" w:cs="Arial"/>
        </w:rPr>
        <w:t>completed a formal induction</w:t>
      </w:r>
      <w:r w:rsidR="00362D79">
        <w:rPr>
          <w:rFonts w:ascii="Arial" w:hAnsi="Arial" w:cs="Arial"/>
        </w:rPr>
        <w:t>. Club assets must be booked</w:t>
      </w:r>
      <w:r w:rsidR="002F748F">
        <w:rPr>
          <w:rFonts w:ascii="Arial" w:hAnsi="Arial" w:cs="Arial"/>
        </w:rPr>
        <w:t xml:space="preserve"> </w:t>
      </w:r>
      <w:r w:rsidR="0062351C">
        <w:rPr>
          <w:rFonts w:ascii="Arial" w:hAnsi="Arial" w:cs="Arial"/>
        </w:rPr>
        <w:t xml:space="preserve">prior to use </w:t>
      </w:r>
      <w:r w:rsidR="002F748F">
        <w:rPr>
          <w:rFonts w:ascii="Arial" w:hAnsi="Arial" w:cs="Arial"/>
        </w:rPr>
        <w:t>with the club coach</w:t>
      </w:r>
      <w:r w:rsidR="0062351C">
        <w:rPr>
          <w:rFonts w:ascii="Arial" w:hAnsi="Arial" w:cs="Arial"/>
        </w:rPr>
        <w:t xml:space="preserve">, </w:t>
      </w:r>
      <w:hyperlink r:id="rId9" w:history="1">
        <w:r w:rsidR="0062351C" w:rsidRPr="00BC5127">
          <w:rPr>
            <w:rStyle w:val="Hyperlink"/>
            <w:rFonts w:ascii="Arial" w:hAnsi="Arial" w:cs="Arial"/>
          </w:rPr>
          <w:t>coach@sandybaysailiningclub.org.au</w:t>
        </w:r>
      </w:hyperlink>
      <w:r w:rsidR="0062351C">
        <w:rPr>
          <w:rFonts w:ascii="Arial" w:hAnsi="Arial" w:cs="Arial"/>
        </w:rPr>
        <w:t xml:space="preserve"> </w:t>
      </w:r>
    </w:p>
    <w:p w14:paraId="66D2708F" w14:textId="373A5CCD" w:rsidR="00D26044" w:rsidRDefault="00995D00" w:rsidP="00C342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104A67">
        <w:rPr>
          <w:rFonts w:ascii="Arial" w:hAnsi="Arial" w:cs="Arial"/>
          <w:b/>
          <w:bCs/>
          <w:color w:val="000000" w:themeColor="text1"/>
        </w:rPr>
        <w:t>A sign in/sign out sheet (in the RIB shed) must be completed before accessing the RIBs.</w:t>
      </w:r>
    </w:p>
    <w:p w14:paraId="5506F7F1" w14:textId="29ADA9C6" w:rsidR="00104A67" w:rsidRPr="00104A67" w:rsidRDefault="00104A67" w:rsidP="00C342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Procedure for using the larger RIBs will be emailed to you when your $100 has been paid.</w:t>
      </w:r>
    </w:p>
    <w:p w14:paraId="299A5C56" w14:textId="77777777" w:rsidR="0062351C" w:rsidRDefault="001871AE" w:rsidP="00C342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 w:rsidRPr="001C52CA">
        <w:rPr>
          <w:rFonts w:ascii="Arial" w:hAnsi="Arial" w:cs="Arial"/>
          <w:lang w:val="en-US"/>
        </w:rPr>
        <w:t xml:space="preserve">In the case of on water resources the person booking the resource must be </w:t>
      </w:r>
      <w:r w:rsidR="002F748F">
        <w:rPr>
          <w:rFonts w:ascii="Arial" w:hAnsi="Arial" w:cs="Arial"/>
          <w:lang w:val="en-US"/>
        </w:rPr>
        <w:t>a member of SBSC. SBSC Committee</w:t>
      </w:r>
      <w:r w:rsidR="00F2233A">
        <w:rPr>
          <w:rFonts w:ascii="Arial" w:hAnsi="Arial" w:cs="Arial"/>
          <w:lang w:val="en-US"/>
        </w:rPr>
        <w:t xml:space="preserve"> reserves the right to remove access for a user at </w:t>
      </w:r>
      <w:proofErr w:type="spellStart"/>
      <w:r w:rsidR="00F2233A">
        <w:rPr>
          <w:rFonts w:ascii="Arial" w:hAnsi="Arial" w:cs="Arial"/>
          <w:lang w:val="en-US"/>
        </w:rPr>
        <w:t>anytime</w:t>
      </w:r>
      <w:proofErr w:type="spellEnd"/>
      <w:r w:rsidRPr="001C52CA">
        <w:rPr>
          <w:rFonts w:ascii="Arial" w:hAnsi="Arial" w:cs="Arial"/>
          <w:lang w:val="en-US"/>
        </w:rPr>
        <w:t xml:space="preserve">. </w:t>
      </w:r>
      <w:r w:rsidR="00C02A9A">
        <w:rPr>
          <w:rFonts w:ascii="Arial" w:hAnsi="Arial" w:cs="Arial"/>
          <w:lang w:val="en-US"/>
        </w:rPr>
        <w:t xml:space="preserve">On water assets cannot be booked on any day there are club activities. The Club reserves the right to cancel member bookings in favor of club activities. </w:t>
      </w:r>
    </w:p>
    <w:p w14:paraId="39FAF98A" w14:textId="586B5B4C" w:rsidR="00491DD8" w:rsidRPr="0062351C" w:rsidRDefault="001871AE" w:rsidP="00C342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 w:rsidRPr="001C52CA">
        <w:rPr>
          <w:rFonts w:ascii="Arial" w:hAnsi="Arial" w:cs="Arial"/>
          <w:lang w:val="en-US"/>
        </w:rPr>
        <w:t>Class associations and non-members can only book a resource with prior approval from the Commodore. Non-member use may be subject to a charge.</w:t>
      </w:r>
    </w:p>
    <w:p w14:paraId="6C43FEB1" w14:textId="77777777" w:rsidR="00491DD8" w:rsidRPr="007E3020" w:rsidRDefault="00491DD8" w:rsidP="00C342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E3020">
        <w:rPr>
          <w:rFonts w:ascii="Arial" w:hAnsi="Arial" w:cs="Arial"/>
        </w:rPr>
        <w:t xml:space="preserve">Charges </w:t>
      </w:r>
      <w:r>
        <w:rPr>
          <w:rFonts w:ascii="Arial" w:hAnsi="Arial" w:cs="Arial"/>
        </w:rPr>
        <w:t xml:space="preserve">that </w:t>
      </w:r>
      <w:r w:rsidRPr="007E3020">
        <w:rPr>
          <w:rFonts w:ascii="Arial" w:hAnsi="Arial" w:cs="Arial"/>
        </w:rPr>
        <w:t xml:space="preserve">apply to the use of club assets </w:t>
      </w:r>
      <w:r>
        <w:rPr>
          <w:rFonts w:ascii="Arial" w:hAnsi="Arial" w:cs="Arial"/>
        </w:rPr>
        <w:t xml:space="preserve">will be </w:t>
      </w:r>
      <w:r w:rsidRPr="007E3020">
        <w:rPr>
          <w:rFonts w:ascii="Arial" w:hAnsi="Arial" w:cs="Arial"/>
        </w:rPr>
        <w:t xml:space="preserve">in accordance with the following </w:t>
      </w:r>
      <w:r w:rsidRPr="007E3020">
        <w:rPr>
          <w:rFonts w:ascii="Arial" w:hAnsi="Arial" w:cs="Arial"/>
        </w:rPr>
        <w:lastRenderedPageBreak/>
        <w:t>schedule:</w:t>
      </w:r>
    </w:p>
    <w:p w14:paraId="078ECB28" w14:textId="77777777" w:rsidR="00491DD8" w:rsidRPr="007E3020" w:rsidRDefault="00491DD8" w:rsidP="00340906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1134" w:hanging="567"/>
        <w:rPr>
          <w:rFonts w:ascii="Arial" w:hAnsi="Arial" w:cs="Arial"/>
        </w:rPr>
      </w:pPr>
      <w:r w:rsidRPr="007E3020">
        <w:rPr>
          <w:rFonts w:ascii="Arial" w:hAnsi="Arial" w:cs="Arial"/>
        </w:rPr>
        <w:t>Venue use (sailing related)</w:t>
      </w:r>
      <w:r w:rsidRPr="007E3020">
        <w:rPr>
          <w:rFonts w:ascii="Arial" w:hAnsi="Arial" w:cs="Arial"/>
        </w:rPr>
        <w:tab/>
      </w:r>
      <w:r w:rsidRPr="007E3020">
        <w:rPr>
          <w:rFonts w:ascii="Arial" w:hAnsi="Arial" w:cs="Arial"/>
        </w:rPr>
        <w:tab/>
      </w:r>
      <w:r w:rsidRPr="007E3020">
        <w:rPr>
          <w:rFonts w:ascii="Arial" w:hAnsi="Arial" w:cs="Arial"/>
        </w:rPr>
        <w:tab/>
        <w:t>No charge</w:t>
      </w:r>
    </w:p>
    <w:p w14:paraId="0C1484F1" w14:textId="77777777" w:rsidR="00491DD8" w:rsidRPr="007E3020" w:rsidRDefault="00491DD8" w:rsidP="00340906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1134" w:hanging="567"/>
        <w:rPr>
          <w:rFonts w:ascii="Arial" w:hAnsi="Arial" w:cs="Arial"/>
        </w:rPr>
      </w:pPr>
      <w:r w:rsidRPr="007E3020">
        <w:rPr>
          <w:rFonts w:ascii="Arial" w:hAnsi="Arial" w:cs="Arial"/>
        </w:rPr>
        <w:t>Venue use (private functions)</w:t>
      </w:r>
      <w:r w:rsidRPr="007E3020">
        <w:rPr>
          <w:rFonts w:ascii="Arial" w:hAnsi="Arial" w:cs="Arial"/>
        </w:rPr>
        <w:tab/>
      </w:r>
      <w:r w:rsidRPr="007E30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3020">
        <w:rPr>
          <w:rFonts w:ascii="Arial" w:hAnsi="Arial" w:cs="Arial"/>
        </w:rPr>
        <w:t xml:space="preserve">Hire fee less 50% </w:t>
      </w:r>
    </w:p>
    <w:p w14:paraId="0A3CC900" w14:textId="1B5BB81B" w:rsidR="00491DD8" w:rsidRDefault="00995D00" w:rsidP="00340906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Allocated o</w:t>
      </w:r>
      <w:r w:rsidR="00491DD8">
        <w:rPr>
          <w:rFonts w:ascii="Arial" w:hAnsi="Arial" w:cs="Arial"/>
        </w:rPr>
        <w:t>n-water assets</w:t>
      </w:r>
      <w:r>
        <w:rPr>
          <w:rFonts w:ascii="Arial" w:hAnsi="Arial" w:cs="Arial"/>
        </w:rPr>
        <w:t xml:space="preserve"> (small RIBs)</w:t>
      </w:r>
      <w:r w:rsidR="00491DD8">
        <w:rPr>
          <w:rFonts w:ascii="Arial" w:hAnsi="Arial" w:cs="Arial"/>
        </w:rPr>
        <w:t xml:space="preserve"> – private use</w:t>
      </w:r>
      <w:r w:rsidR="00D64A4E">
        <w:rPr>
          <w:rFonts w:ascii="Arial" w:hAnsi="Arial" w:cs="Arial"/>
        </w:rPr>
        <w:tab/>
      </w:r>
      <w:r w:rsidR="00491DD8">
        <w:rPr>
          <w:rFonts w:ascii="Arial" w:hAnsi="Arial" w:cs="Arial"/>
        </w:rPr>
        <w:t>No charge</w:t>
      </w:r>
    </w:p>
    <w:p w14:paraId="58F7C85C" w14:textId="69C149D5" w:rsidR="00286DB5" w:rsidRPr="00104A67" w:rsidRDefault="00491DD8" w:rsidP="00AD4EFB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 w:themeColor="text1"/>
        </w:rPr>
      </w:pPr>
      <w:r w:rsidRPr="00104A67">
        <w:rPr>
          <w:rFonts w:ascii="Arial" w:hAnsi="Arial" w:cs="Arial"/>
          <w:color w:val="000000" w:themeColor="text1"/>
        </w:rPr>
        <w:t xml:space="preserve">On-water assets – </w:t>
      </w:r>
      <w:r w:rsidR="00D64A4E" w:rsidRPr="00104A67">
        <w:rPr>
          <w:rFonts w:ascii="Arial" w:hAnsi="Arial" w:cs="Arial"/>
          <w:color w:val="000000" w:themeColor="text1"/>
        </w:rPr>
        <w:t>n</w:t>
      </w:r>
      <w:r w:rsidR="001871AE" w:rsidRPr="00104A67">
        <w:rPr>
          <w:rFonts w:ascii="Arial" w:hAnsi="Arial" w:cs="Arial"/>
          <w:color w:val="000000" w:themeColor="text1"/>
        </w:rPr>
        <w:t>on</w:t>
      </w:r>
      <w:r w:rsidR="00D64A4E" w:rsidRPr="00104A67">
        <w:rPr>
          <w:rFonts w:ascii="Arial" w:hAnsi="Arial" w:cs="Arial"/>
          <w:color w:val="000000" w:themeColor="text1"/>
        </w:rPr>
        <w:t>-</w:t>
      </w:r>
      <w:r w:rsidR="001871AE" w:rsidRPr="00104A67">
        <w:rPr>
          <w:rFonts w:ascii="Arial" w:hAnsi="Arial" w:cs="Arial"/>
          <w:color w:val="000000" w:themeColor="text1"/>
        </w:rPr>
        <w:t>members</w:t>
      </w:r>
      <w:r w:rsidRPr="00104A67">
        <w:rPr>
          <w:rFonts w:ascii="Arial" w:hAnsi="Arial" w:cs="Arial"/>
          <w:color w:val="000000" w:themeColor="text1"/>
        </w:rPr>
        <w:tab/>
      </w:r>
      <w:r w:rsidRPr="00104A67">
        <w:rPr>
          <w:rFonts w:ascii="Arial" w:hAnsi="Arial" w:cs="Arial"/>
          <w:color w:val="000000" w:themeColor="text1"/>
        </w:rPr>
        <w:tab/>
      </w:r>
      <w:r w:rsidR="00995D00" w:rsidRPr="00104A67">
        <w:rPr>
          <w:rFonts w:ascii="Arial" w:hAnsi="Arial" w:cs="Arial"/>
          <w:color w:val="000000" w:themeColor="text1"/>
        </w:rPr>
        <w:t>$</w:t>
      </w:r>
      <w:r w:rsidR="00104A67">
        <w:rPr>
          <w:rFonts w:ascii="Arial" w:hAnsi="Arial" w:cs="Arial"/>
          <w:color w:val="000000" w:themeColor="text1"/>
        </w:rPr>
        <w:t>3</w:t>
      </w:r>
      <w:r w:rsidR="00995D00" w:rsidRPr="00104A67">
        <w:rPr>
          <w:rFonts w:ascii="Arial" w:hAnsi="Arial" w:cs="Arial"/>
          <w:color w:val="000000" w:themeColor="text1"/>
        </w:rPr>
        <w:t>0 per hour</w:t>
      </w:r>
    </w:p>
    <w:sectPr w:rsidR="00286DB5" w:rsidRPr="00104A67" w:rsidSect="00A938F7">
      <w:footerReference w:type="default" r:id="rId10"/>
      <w:pgSz w:w="12240" w:h="15840"/>
      <w:pgMar w:top="426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4913" w14:textId="77777777" w:rsidR="007D2A09" w:rsidRDefault="007D2A09" w:rsidP="00A938F7">
      <w:r>
        <w:separator/>
      </w:r>
    </w:p>
  </w:endnote>
  <w:endnote w:type="continuationSeparator" w:id="0">
    <w:p w14:paraId="05959165" w14:textId="77777777" w:rsidR="007D2A09" w:rsidRDefault="007D2A09" w:rsidP="00A9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F97D" w14:textId="4654EDCF" w:rsidR="00491DD8" w:rsidRDefault="00491DD8">
    <w:pPr>
      <w:pStyle w:val="Footer"/>
    </w:pPr>
    <w:r>
      <w:t xml:space="preserve">Member Policy – Membership </w:t>
    </w:r>
    <w:r w:rsidR="00EF0139">
      <w:t xml:space="preserve">– </w:t>
    </w:r>
    <w:r w:rsidR="00071B30">
      <w:t xml:space="preserve">August </w:t>
    </w:r>
    <w:r w:rsidR="002B00BB">
      <w:t>201</w:t>
    </w:r>
    <w:r w:rsidR="00071B3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D543" w14:textId="77777777" w:rsidR="007D2A09" w:rsidRDefault="007D2A09" w:rsidP="00A938F7">
      <w:r>
        <w:separator/>
      </w:r>
    </w:p>
  </w:footnote>
  <w:footnote w:type="continuationSeparator" w:id="0">
    <w:p w14:paraId="79FE6F45" w14:textId="77777777" w:rsidR="007D2A09" w:rsidRDefault="007D2A09" w:rsidP="00A93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42F41"/>
    <w:multiLevelType w:val="hybridMultilevel"/>
    <w:tmpl w:val="107C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9AB"/>
    <w:multiLevelType w:val="multilevel"/>
    <w:tmpl w:val="849A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A60FD"/>
    <w:multiLevelType w:val="hybridMultilevel"/>
    <w:tmpl w:val="9DA43B06"/>
    <w:lvl w:ilvl="0" w:tplc="A53EC8B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2B01"/>
    <w:multiLevelType w:val="hybridMultilevel"/>
    <w:tmpl w:val="EDDCA102"/>
    <w:lvl w:ilvl="0" w:tplc="25545E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20147"/>
    <w:multiLevelType w:val="hybridMultilevel"/>
    <w:tmpl w:val="6CEE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33E2D"/>
    <w:multiLevelType w:val="hybridMultilevel"/>
    <w:tmpl w:val="071CF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6AE"/>
    <w:multiLevelType w:val="hybridMultilevel"/>
    <w:tmpl w:val="358E0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09"/>
    <w:rsid w:val="00005447"/>
    <w:rsid w:val="000373CA"/>
    <w:rsid w:val="00071B30"/>
    <w:rsid w:val="0007351C"/>
    <w:rsid w:val="00104A67"/>
    <w:rsid w:val="00123C05"/>
    <w:rsid w:val="001334EF"/>
    <w:rsid w:val="00140F2C"/>
    <w:rsid w:val="00164F58"/>
    <w:rsid w:val="001654FD"/>
    <w:rsid w:val="001871AE"/>
    <w:rsid w:val="0019780D"/>
    <w:rsid w:val="001B2401"/>
    <w:rsid w:val="001C52CA"/>
    <w:rsid w:val="001E1D29"/>
    <w:rsid w:val="0021152F"/>
    <w:rsid w:val="00272EC2"/>
    <w:rsid w:val="0028246E"/>
    <w:rsid w:val="00282AAC"/>
    <w:rsid w:val="00286DB5"/>
    <w:rsid w:val="002B00BB"/>
    <w:rsid w:val="002C0938"/>
    <w:rsid w:val="002E38F9"/>
    <w:rsid w:val="002F748F"/>
    <w:rsid w:val="00332DC5"/>
    <w:rsid w:val="00340906"/>
    <w:rsid w:val="003462F5"/>
    <w:rsid w:val="003605C2"/>
    <w:rsid w:val="00362D79"/>
    <w:rsid w:val="00382C9A"/>
    <w:rsid w:val="003B7CC6"/>
    <w:rsid w:val="003C61EB"/>
    <w:rsid w:val="00404400"/>
    <w:rsid w:val="00432E9B"/>
    <w:rsid w:val="00481570"/>
    <w:rsid w:val="00491DD8"/>
    <w:rsid w:val="004C1D38"/>
    <w:rsid w:val="004E6D8B"/>
    <w:rsid w:val="00526193"/>
    <w:rsid w:val="005318B9"/>
    <w:rsid w:val="0055274B"/>
    <w:rsid w:val="00575529"/>
    <w:rsid w:val="005B1243"/>
    <w:rsid w:val="00622039"/>
    <w:rsid w:val="0062351C"/>
    <w:rsid w:val="006A417A"/>
    <w:rsid w:val="006D0B91"/>
    <w:rsid w:val="006E4308"/>
    <w:rsid w:val="00711ACC"/>
    <w:rsid w:val="00732D60"/>
    <w:rsid w:val="00733AAD"/>
    <w:rsid w:val="00771044"/>
    <w:rsid w:val="007D2A09"/>
    <w:rsid w:val="0086717E"/>
    <w:rsid w:val="008735BE"/>
    <w:rsid w:val="00891F10"/>
    <w:rsid w:val="008C4AE6"/>
    <w:rsid w:val="008C6711"/>
    <w:rsid w:val="008F03DA"/>
    <w:rsid w:val="00920819"/>
    <w:rsid w:val="00922238"/>
    <w:rsid w:val="0095218A"/>
    <w:rsid w:val="00955065"/>
    <w:rsid w:val="00980C20"/>
    <w:rsid w:val="009910FC"/>
    <w:rsid w:val="009927F2"/>
    <w:rsid w:val="00995D00"/>
    <w:rsid w:val="009B55D1"/>
    <w:rsid w:val="009C5EEB"/>
    <w:rsid w:val="00A17A27"/>
    <w:rsid w:val="00A34EDE"/>
    <w:rsid w:val="00A574D7"/>
    <w:rsid w:val="00A938F7"/>
    <w:rsid w:val="00AC0416"/>
    <w:rsid w:val="00AD270A"/>
    <w:rsid w:val="00AD4EFB"/>
    <w:rsid w:val="00AE4189"/>
    <w:rsid w:val="00BB3F34"/>
    <w:rsid w:val="00BE486F"/>
    <w:rsid w:val="00C02720"/>
    <w:rsid w:val="00C02A9A"/>
    <w:rsid w:val="00C3429B"/>
    <w:rsid w:val="00C7362A"/>
    <w:rsid w:val="00CB5B86"/>
    <w:rsid w:val="00CB6062"/>
    <w:rsid w:val="00CB7C08"/>
    <w:rsid w:val="00D16933"/>
    <w:rsid w:val="00D26044"/>
    <w:rsid w:val="00D64A4E"/>
    <w:rsid w:val="00D714BF"/>
    <w:rsid w:val="00D77628"/>
    <w:rsid w:val="00D96A09"/>
    <w:rsid w:val="00DD5924"/>
    <w:rsid w:val="00E06877"/>
    <w:rsid w:val="00E0716A"/>
    <w:rsid w:val="00EB6092"/>
    <w:rsid w:val="00EF0139"/>
    <w:rsid w:val="00F15912"/>
    <w:rsid w:val="00F2233A"/>
    <w:rsid w:val="00F80AB9"/>
    <w:rsid w:val="00F8314B"/>
    <w:rsid w:val="00FB74C4"/>
    <w:rsid w:val="00FC729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EDE84"/>
  <w15:docId w15:val="{6DBB619B-B419-154A-9674-07978B2A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09"/>
    <w:pPr>
      <w:ind w:left="720"/>
      <w:contextualSpacing/>
    </w:pPr>
  </w:style>
  <w:style w:type="table" w:styleId="TableGrid">
    <w:name w:val="Table Grid"/>
    <w:basedOn w:val="TableNormal"/>
    <w:uiPriority w:val="59"/>
    <w:rsid w:val="00C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F7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93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F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93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F7"/>
    <w:rPr>
      <w:lang w:val="en-AU"/>
    </w:rPr>
  </w:style>
  <w:style w:type="paragraph" w:styleId="Revision">
    <w:name w:val="Revision"/>
    <w:hidden/>
    <w:uiPriority w:val="99"/>
    <w:semiHidden/>
    <w:rsid w:val="0086717E"/>
    <w:rPr>
      <w:lang w:val="en-AU"/>
    </w:rPr>
  </w:style>
  <w:style w:type="paragraph" w:styleId="NormalWeb">
    <w:name w:val="Normal (Web)"/>
    <w:basedOn w:val="Normal"/>
    <w:uiPriority w:val="99"/>
    <w:unhideWhenUsed/>
    <w:rsid w:val="00980C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235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51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A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A67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104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ach@sandybaysailiningclub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19AC2C-C20A-F446-B32B-53DABA90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Connor</dc:creator>
  <cp:lastModifiedBy>Felicity Allison</cp:lastModifiedBy>
  <cp:revision>5</cp:revision>
  <cp:lastPrinted>2015-08-17T08:52:00Z</cp:lastPrinted>
  <dcterms:created xsi:type="dcterms:W3CDTF">2019-08-19T07:21:00Z</dcterms:created>
  <dcterms:modified xsi:type="dcterms:W3CDTF">2019-09-15T00:43:00Z</dcterms:modified>
</cp:coreProperties>
</file>