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5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50"/>
        <w:gridCol w:w="4260"/>
        <w:gridCol w:w="1897"/>
        <w:gridCol w:w="1779"/>
        <w:tblGridChange w:id="0">
          <w:tblGrid>
            <w:gridCol w:w="1650"/>
            <w:gridCol w:w="4260"/>
            <w:gridCol w:w="1897"/>
            <w:gridCol w:w="1779"/>
          </w:tblGrid>
        </w:tblGridChange>
      </w:tblGrid>
      <w:tr>
        <w:trPr>
          <w:cantSplit w:val="0"/>
          <w:tblHeader w:val="0"/>
        </w:trPr>
        <w:tc>
          <w:tcPr>
            <w:gridSpan w:val="2"/>
            <w:vMerge w:val="restart"/>
          </w:tcPr>
          <w:p w:rsidR="00000000" w:rsidDel="00000000" w:rsidP="00000000" w:rsidRDefault="00000000" w:rsidRPr="00000000" w14:paraId="00000002">
            <w:pPr>
              <w:pStyle w:val="Heading2"/>
              <w:keepLines w:val="0"/>
              <w:spacing w:after="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Member Protection Policy</w:t>
            </w:r>
          </w:p>
        </w:tc>
        <w:tc>
          <w:tcPr/>
          <w:p w:rsidR="00000000" w:rsidDel="00000000" w:rsidP="00000000" w:rsidRDefault="00000000" w:rsidRPr="00000000" w14:paraId="00000004">
            <w:pPr>
              <w:spacing w:line="240" w:lineRule="auto"/>
              <w:rPr>
                <w:rFonts w:ascii="Arial" w:cs="Arial" w:eastAsia="Arial" w:hAnsi="Arial"/>
              </w:rPr>
            </w:pPr>
            <w:r w:rsidDel="00000000" w:rsidR="00000000" w:rsidRPr="00000000">
              <w:rPr>
                <w:rFonts w:ascii="Arial" w:cs="Arial" w:eastAsia="Arial" w:hAnsi="Arial"/>
                <w:rtl w:val="0"/>
              </w:rPr>
              <w:t xml:space="preserve">Approval Date:  </w:t>
            </w:r>
          </w:p>
        </w:tc>
        <w:tc>
          <w:tcPr/>
          <w:p w:rsidR="00000000" w:rsidDel="00000000" w:rsidP="00000000" w:rsidRDefault="00000000" w:rsidRPr="00000000" w14:paraId="00000005">
            <w:pPr>
              <w:spacing w:line="240" w:lineRule="auto"/>
              <w:rPr>
                <w:rFonts w:ascii="Arial" w:cs="Arial" w:eastAsia="Arial" w:hAnsi="Arial"/>
              </w:rPr>
            </w:pPr>
            <w:r w:rsidDel="00000000" w:rsidR="00000000" w:rsidRPr="00000000">
              <w:rPr>
                <w:rFonts w:ascii="Arial" w:cs="Arial" w:eastAsia="Arial" w:hAnsi="Arial"/>
                <w:rtl w:val="0"/>
              </w:rPr>
              <w:t xml:space="preserve">28/07/21</w:t>
            </w:r>
          </w:p>
        </w:tc>
      </w:tr>
      <w:tr>
        <w:trPr>
          <w:cantSplit w:val="0"/>
          <w:tblHeader w:val="0"/>
        </w:trPr>
        <w:tc>
          <w:tcPr>
            <w:gridSpan w:val="2"/>
            <w:vMerge w:val="continue"/>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08">
            <w:pPr>
              <w:spacing w:line="240" w:lineRule="auto"/>
              <w:rPr>
                <w:rFonts w:ascii="Arial" w:cs="Arial" w:eastAsia="Arial" w:hAnsi="Arial"/>
              </w:rPr>
            </w:pPr>
            <w:r w:rsidDel="00000000" w:rsidR="00000000" w:rsidRPr="00000000">
              <w:rPr>
                <w:rFonts w:ascii="Arial" w:cs="Arial" w:eastAsia="Arial" w:hAnsi="Arial"/>
                <w:rtl w:val="0"/>
              </w:rPr>
              <w:t xml:space="preserve">Review Date:</w:t>
            </w:r>
          </w:p>
        </w:tc>
        <w:tc>
          <w:tcPr/>
          <w:p w:rsidR="00000000" w:rsidDel="00000000" w:rsidP="00000000" w:rsidRDefault="00000000" w:rsidRPr="00000000" w14:paraId="00000009">
            <w:pPr>
              <w:spacing w:line="240" w:lineRule="auto"/>
              <w:rPr>
                <w:rFonts w:ascii="Arial" w:cs="Arial" w:eastAsia="Arial" w:hAnsi="Arial"/>
              </w:rPr>
            </w:pPr>
            <w:r w:rsidDel="00000000" w:rsidR="00000000" w:rsidRPr="00000000">
              <w:rPr>
                <w:rFonts w:ascii="Arial" w:cs="Arial" w:eastAsia="Arial" w:hAnsi="Arial"/>
                <w:rtl w:val="0"/>
              </w:rPr>
              <w:t xml:space="preserve">30/07/21</w:t>
            </w:r>
          </w:p>
        </w:tc>
      </w:tr>
      <w:tr>
        <w:trPr>
          <w:cantSplit w:val="0"/>
          <w:tblHeader w:val="0"/>
        </w:trPr>
        <w:tc>
          <w:tcPr>
            <w:gridSpan w:val="2"/>
            <w:vMerge w:val="continue"/>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0C">
            <w:pPr>
              <w:spacing w:line="240" w:lineRule="auto"/>
              <w:rPr>
                <w:rFonts w:ascii="Arial" w:cs="Arial" w:eastAsia="Arial" w:hAnsi="Arial"/>
              </w:rPr>
            </w:pPr>
            <w:r w:rsidDel="00000000" w:rsidR="00000000" w:rsidRPr="00000000">
              <w:rPr>
                <w:rFonts w:ascii="Arial" w:cs="Arial" w:eastAsia="Arial" w:hAnsi="Arial"/>
                <w:rtl w:val="0"/>
              </w:rPr>
              <w:t xml:space="preserve">Version No:</w:t>
            </w:r>
          </w:p>
        </w:tc>
        <w:tc>
          <w:tcPr/>
          <w:p w:rsidR="00000000" w:rsidDel="00000000" w:rsidP="00000000" w:rsidRDefault="00000000" w:rsidRPr="00000000" w14:paraId="0000000D">
            <w:pPr>
              <w:spacing w:line="240" w:lineRule="auto"/>
              <w:rPr>
                <w:rFonts w:ascii="Arial" w:cs="Arial" w:eastAsia="Arial" w:hAnsi="Arial"/>
              </w:rPr>
            </w:pPr>
            <w:r w:rsidDel="00000000" w:rsidR="00000000" w:rsidRPr="00000000">
              <w:rPr>
                <w:rFonts w:ascii="Arial" w:cs="Arial" w:eastAsia="Arial" w:hAnsi="Arial"/>
                <w:rtl w:val="0"/>
              </w:rPr>
              <w:t xml:space="preserve">2</w:t>
            </w:r>
          </w:p>
        </w:tc>
      </w:tr>
      <w:tr>
        <w:trPr>
          <w:cantSplit w:val="0"/>
          <w:tblHeader w:val="0"/>
        </w:trPr>
        <w:tc>
          <w:tcPr/>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b w:val="1"/>
                <w:rtl w:val="0"/>
              </w:rPr>
              <w:t xml:space="preserve">Written by:</w:t>
            </w:r>
            <w:r w:rsidDel="00000000" w:rsidR="00000000" w:rsidRPr="00000000">
              <w:rPr>
                <w:rtl w:val="0"/>
              </w:rPr>
            </w:r>
          </w:p>
        </w:tc>
        <w:tc>
          <w:tcPr/>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Sign: Ned Weinert</w:t>
            </w:r>
          </w:p>
        </w:tc>
        <w:tc>
          <w:tcPr>
            <w:gridSpan w:val="2"/>
          </w:tcPr>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Name:  Ned Weinert</w:t>
            </w:r>
          </w:p>
        </w:tc>
      </w:tr>
      <w:tr>
        <w:trPr>
          <w:cantSplit w:val="0"/>
          <w:tblHeader w:val="0"/>
        </w:trPr>
        <w:tc>
          <w:tcPr/>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b w:val="1"/>
                <w:rtl w:val="0"/>
              </w:rPr>
              <w:t xml:space="preserve">Approved by:</w:t>
            </w:r>
            <w:r w:rsidDel="00000000" w:rsidR="00000000" w:rsidRPr="00000000">
              <w:rPr>
                <w:rtl w:val="0"/>
              </w:rPr>
            </w:r>
          </w:p>
        </w:tc>
        <w:tc>
          <w:tcPr/>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Sign: Adam Bazalicki</w:t>
            </w:r>
          </w:p>
        </w:tc>
        <w:tc>
          <w:tcPr>
            <w:gridSpan w:val="2"/>
          </w:tcPr>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Name: Adam Bazalicki</w:t>
            </w:r>
          </w:p>
        </w:tc>
      </w:tr>
    </w:tbl>
    <w:p w:rsidR="00000000" w:rsidDel="00000000" w:rsidP="00000000" w:rsidRDefault="00000000" w:rsidRPr="00000000" w14:paraId="00000016">
      <w:pPr>
        <w:spacing w:line="240" w:lineRule="auto"/>
        <w:rPr>
          <w:sz w:val="24"/>
          <w:szCs w:val="24"/>
        </w:rPr>
      </w:pPr>
      <w:r w:rsidDel="00000000" w:rsidR="00000000" w:rsidRPr="00000000">
        <w:rPr>
          <w:rtl w:val="0"/>
        </w:rPr>
      </w:r>
    </w:p>
    <w:p w:rsidR="00000000" w:rsidDel="00000000" w:rsidP="00000000" w:rsidRDefault="00000000" w:rsidRPr="00000000" w14:paraId="00000017">
      <w:pPr>
        <w:pStyle w:val="Subtitle"/>
        <w:keepNext w:val="0"/>
        <w:keepLines w:val="0"/>
        <w:spacing w:after="120" w:line="240" w:lineRule="auto"/>
        <w:rPr>
          <w:rFonts w:ascii="Century Gothic" w:cs="Century Gothic" w:eastAsia="Century Gothic" w:hAnsi="Century Gothic"/>
          <w:b w:val="1"/>
          <w:i w:val="1"/>
          <w:color w:val="000000"/>
          <w:sz w:val="23"/>
          <w:szCs w:val="23"/>
        </w:rPr>
      </w:pPr>
      <w:r w:rsidDel="00000000" w:rsidR="00000000" w:rsidRPr="00000000">
        <w:rPr>
          <w:rFonts w:ascii="Century Gothic" w:cs="Century Gothic" w:eastAsia="Century Gothic" w:hAnsi="Century Gothic"/>
          <w:b w:val="1"/>
          <w:color w:val="000000"/>
          <w:sz w:val="23"/>
          <w:szCs w:val="23"/>
          <w:rtl w:val="0"/>
        </w:rPr>
        <w:t xml:space="preserve">PURPOSE</w:t>
      </w:r>
      <w:r w:rsidDel="00000000" w:rsidR="00000000" w:rsidRPr="00000000">
        <w:rPr>
          <w:rtl w:val="0"/>
        </w:rPr>
      </w:r>
    </w:p>
    <w:p w:rsidR="00000000" w:rsidDel="00000000" w:rsidP="00000000" w:rsidRDefault="00000000" w:rsidRPr="00000000" w14:paraId="00000018">
      <w:pPr>
        <w:spacing w:after="120" w:line="240" w:lineRule="auto"/>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To ensure that Adelaide University eSports protects the members in both internal and external environments. This policy encourages responsible and considered conduct and the making of informed decisions by participants within AUE. It outlines our commitment to everyone’s right to be treated with respect and dignity, and to be safe and protected from abuse. </w:t>
      </w:r>
    </w:p>
    <w:p w:rsidR="00000000" w:rsidDel="00000000" w:rsidP="00000000" w:rsidRDefault="00000000" w:rsidRPr="00000000" w14:paraId="00000019">
      <w:pPr>
        <w:spacing w:after="120" w:line="240" w:lineRule="auto"/>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This policy informs everyone involved with AUE of their legal and ethical rights and responsibilities and the standards of behaviour that are required.</w:t>
      </w:r>
    </w:p>
    <w:p w:rsidR="00000000" w:rsidDel="00000000" w:rsidP="00000000" w:rsidRDefault="00000000" w:rsidRPr="00000000" w14:paraId="0000001A">
      <w:pPr>
        <w:spacing w:after="120" w:line="240" w:lineRule="auto"/>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1B">
      <w:pPr>
        <w:spacing w:after="120" w:line="240" w:lineRule="auto"/>
        <w:rPr>
          <w:rFonts w:ascii="Century Gothic" w:cs="Century Gothic" w:eastAsia="Century Gothic" w:hAnsi="Century Gothic"/>
          <w:b w:val="1"/>
          <w:sz w:val="23"/>
          <w:szCs w:val="23"/>
        </w:rPr>
      </w:pPr>
      <w:r w:rsidDel="00000000" w:rsidR="00000000" w:rsidRPr="00000000">
        <w:rPr>
          <w:rFonts w:ascii="Century Gothic" w:cs="Century Gothic" w:eastAsia="Century Gothic" w:hAnsi="Century Gothic"/>
          <w:b w:val="1"/>
          <w:sz w:val="23"/>
          <w:szCs w:val="23"/>
          <w:rtl w:val="0"/>
        </w:rPr>
        <w:t xml:space="preserve">SCOPE</w:t>
      </w:r>
    </w:p>
    <w:p w:rsidR="00000000" w:rsidDel="00000000" w:rsidP="00000000" w:rsidRDefault="00000000" w:rsidRPr="00000000" w14:paraId="0000001C">
      <w:pPr>
        <w:spacing w:line="240" w:lineRule="auto"/>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This policy applies all members and staff of AUE, whether they are in a paid or unpaid/voluntary capacity:  </w:t>
      </w:r>
    </w:p>
    <w:p w:rsidR="00000000" w:rsidDel="00000000" w:rsidP="00000000" w:rsidRDefault="00000000" w:rsidRPr="00000000" w14:paraId="0000001D">
      <w:pPr>
        <w:spacing w:line="240" w:lineRule="auto"/>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1E">
      <w:pPr>
        <w:spacing w:line="240" w:lineRule="auto"/>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1F">
      <w:pPr>
        <w:numPr>
          <w:ilvl w:val="0"/>
          <w:numId w:val="6"/>
        </w:numPr>
        <w:spacing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persons appointed or elected to the AUE Board, committees and subcommittees  </w:t>
      </w:r>
    </w:p>
    <w:p w:rsidR="00000000" w:rsidDel="00000000" w:rsidP="00000000" w:rsidRDefault="00000000" w:rsidRPr="00000000" w14:paraId="00000020">
      <w:pPr>
        <w:numPr>
          <w:ilvl w:val="0"/>
          <w:numId w:val="6"/>
        </w:numPr>
        <w:spacing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employees of AUE  </w:t>
      </w:r>
    </w:p>
    <w:p w:rsidR="00000000" w:rsidDel="00000000" w:rsidP="00000000" w:rsidRDefault="00000000" w:rsidRPr="00000000" w14:paraId="00000021">
      <w:pPr>
        <w:numPr>
          <w:ilvl w:val="0"/>
          <w:numId w:val="6"/>
        </w:numPr>
        <w:spacing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support personnel, including managers, sport trainers and others</w:t>
      </w:r>
    </w:p>
    <w:p w:rsidR="00000000" w:rsidDel="00000000" w:rsidP="00000000" w:rsidRDefault="00000000" w:rsidRPr="00000000" w14:paraId="00000022">
      <w:pPr>
        <w:numPr>
          <w:ilvl w:val="0"/>
          <w:numId w:val="6"/>
        </w:numPr>
        <w:spacing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coaches and assistant coaches  </w:t>
      </w:r>
    </w:p>
    <w:p w:rsidR="00000000" w:rsidDel="00000000" w:rsidP="00000000" w:rsidRDefault="00000000" w:rsidRPr="00000000" w14:paraId="00000023">
      <w:pPr>
        <w:numPr>
          <w:ilvl w:val="0"/>
          <w:numId w:val="6"/>
        </w:numPr>
        <w:spacing w:line="240" w:lineRule="auto"/>
        <w:ind w:left="720" w:hanging="36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members, including life members</w:t>
      </w:r>
    </w:p>
    <w:p w:rsidR="00000000" w:rsidDel="00000000" w:rsidP="00000000" w:rsidRDefault="00000000" w:rsidRPr="00000000" w14:paraId="00000024">
      <w:pPr>
        <w:numPr>
          <w:ilvl w:val="0"/>
          <w:numId w:val="6"/>
        </w:numPr>
        <w:spacing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referees, umpires and other officials </w:t>
      </w:r>
    </w:p>
    <w:p w:rsidR="00000000" w:rsidDel="00000000" w:rsidP="00000000" w:rsidRDefault="00000000" w:rsidRPr="00000000" w14:paraId="00000025">
      <w:pPr>
        <w:spacing w:line="240" w:lineRule="auto"/>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26">
      <w:pPr>
        <w:spacing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This policy will continue to apply to a person even after they have stopped their association or employment with AUE, and if disciplinary action against that person has begun. </w:t>
      </w:r>
    </w:p>
    <w:p w:rsidR="00000000" w:rsidDel="00000000" w:rsidP="00000000" w:rsidRDefault="00000000" w:rsidRPr="00000000" w14:paraId="00000027">
      <w:pPr>
        <w:spacing w:line="240" w:lineRule="auto"/>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28">
      <w:pPr>
        <w:spacing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This policy covers all matters directly and indirectly related to AUE and its activities. In particular, the policy governs unfair selection decisions and actions, breaches of our code of behaviour and behaviour that occurs at club events (including training and in clubrooms), at social events organised or sanctioned by AUE , and on away and overnight trips. It also covers private behaviour where that behaviour brings AUSF or sport into disrepute or there is suspicion of harm towards a child or young person.</w:t>
      </w:r>
    </w:p>
    <w:p w:rsidR="00000000" w:rsidDel="00000000" w:rsidP="00000000" w:rsidRDefault="00000000" w:rsidRPr="00000000" w14:paraId="00000029">
      <w:pPr>
        <w:spacing w:line="240" w:lineRule="auto"/>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2A">
      <w:pPr>
        <w:spacing w:line="240" w:lineRule="auto"/>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2B">
      <w:pPr>
        <w:spacing w:line="240" w:lineRule="auto"/>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2C">
      <w:pPr>
        <w:spacing w:line="240" w:lineRule="auto"/>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2D">
      <w:pPr>
        <w:rPr>
          <w:rFonts w:ascii="Century Gothic" w:cs="Century Gothic" w:eastAsia="Century Gothic" w:hAnsi="Century Gothic"/>
          <w:b w:val="1"/>
          <w:sz w:val="23"/>
          <w:szCs w:val="23"/>
        </w:rPr>
      </w:pPr>
      <w:r w:rsidDel="00000000" w:rsidR="00000000" w:rsidRPr="00000000">
        <w:rPr>
          <w:rFonts w:ascii="Century Gothic" w:cs="Century Gothic" w:eastAsia="Century Gothic" w:hAnsi="Century Gothic"/>
          <w:b w:val="1"/>
          <w:sz w:val="23"/>
          <w:szCs w:val="23"/>
          <w:rtl w:val="0"/>
        </w:rPr>
        <w:t xml:space="preserve">CLUB RESPONSIBILITY</w:t>
      </w:r>
    </w:p>
    <w:p w:rsidR="00000000" w:rsidDel="00000000" w:rsidP="00000000" w:rsidRDefault="00000000" w:rsidRPr="00000000" w14:paraId="0000002E">
      <w:pP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AUE will:</w:t>
      </w:r>
    </w:p>
    <w:p w:rsidR="00000000" w:rsidDel="00000000" w:rsidP="00000000" w:rsidRDefault="00000000" w:rsidRPr="00000000" w14:paraId="0000002F">
      <w:pPr>
        <w:numPr>
          <w:ilvl w:val="0"/>
          <w:numId w:val="2"/>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adopt, implement and comply with this policy; </w:t>
      </w:r>
    </w:p>
    <w:p w:rsidR="00000000" w:rsidDel="00000000" w:rsidP="00000000" w:rsidRDefault="00000000" w:rsidRPr="00000000" w14:paraId="00000030">
      <w:pPr>
        <w:numPr>
          <w:ilvl w:val="0"/>
          <w:numId w:val="2"/>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ensure that this policy is enforceable;  </w:t>
      </w:r>
    </w:p>
    <w:p w:rsidR="00000000" w:rsidDel="00000000" w:rsidP="00000000" w:rsidRDefault="00000000" w:rsidRPr="00000000" w14:paraId="00000031">
      <w:pPr>
        <w:numPr>
          <w:ilvl w:val="0"/>
          <w:numId w:val="2"/>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publish, distribute and promote this policy and the consequences of any breaches of this policy;  </w:t>
      </w:r>
    </w:p>
    <w:p w:rsidR="00000000" w:rsidDel="00000000" w:rsidP="00000000" w:rsidRDefault="00000000" w:rsidRPr="00000000" w14:paraId="00000032">
      <w:pPr>
        <w:numPr>
          <w:ilvl w:val="0"/>
          <w:numId w:val="2"/>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promote and model appropriate standards of behaviour at all times;  </w:t>
      </w:r>
    </w:p>
    <w:p w:rsidR="00000000" w:rsidDel="00000000" w:rsidP="00000000" w:rsidRDefault="00000000" w:rsidRPr="00000000" w14:paraId="00000033">
      <w:pPr>
        <w:numPr>
          <w:ilvl w:val="0"/>
          <w:numId w:val="2"/>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deal with any complaints made under this policy in an appropriate manner;  </w:t>
      </w:r>
    </w:p>
    <w:p w:rsidR="00000000" w:rsidDel="00000000" w:rsidP="00000000" w:rsidRDefault="00000000" w:rsidRPr="00000000" w14:paraId="00000034">
      <w:pPr>
        <w:numPr>
          <w:ilvl w:val="0"/>
          <w:numId w:val="2"/>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deal with any breaches of this policy in an appropriate manner;  </w:t>
      </w:r>
    </w:p>
    <w:p w:rsidR="00000000" w:rsidDel="00000000" w:rsidP="00000000" w:rsidRDefault="00000000" w:rsidRPr="00000000" w14:paraId="00000035">
      <w:pPr>
        <w:numPr>
          <w:ilvl w:val="0"/>
          <w:numId w:val="2"/>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recognise and enforce any penalty imposed under this policy;  </w:t>
      </w:r>
    </w:p>
    <w:p w:rsidR="00000000" w:rsidDel="00000000" w:rsidP="00000000" w:rsidRDefault="00000000" w:rsidRPr="00000000" w14:paraId="00000036">
      <w:pPr>
        <w:numPr>
          <w:ilvl w:val="0"/>
          <w:numId w:val="2"/>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ensure that a copy of this policy is available or accessible to all people and clubs to whom this policy applies; </w:t>
      </w:r>
    </w:p>
    <w:p w:rsidR="00000000" w:rsidDel="00000000" w:rsidP="00000000" w:rsidRDefault="00000000" w:rsidRPr="00000000" w14:paraId="00000037">
      <w:pPr>
        <w:numPr>
          <w:ilvl w:val="0"/>
          <w:numId w:val="2"/>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seek advice from and refer serious issues to our AU Sport. </w:t>
      </w:r>
    </w:p>
    <w:p w:rsidR="00000000" w:rsidDel="00000000" w:rsidP="00000000" w:rsidRDefault="00000000" w:rsidRPr="00000000" w14:paraId="00000038">
      <w:pPr>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39">
      <w:pPr>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Serious issues include unlawful behaviour that involves or could lead to significant harm and includes criminal behaviour (e.g. physical assault, sexual assault, child abuse) and any other issues that our state or national bodies request to be referred to them.</w:t>
      </w:r>
    </w:p>
    <w:p w:rsidR="00000000" w:rsidDel="00000000" w:rsidP="00000000" w:rsidRDefault="00000000" w:rsidRPr="00000000" w14:paraId="0000003A">
      <w:pPr>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3B">
      <w:pPr>
        <w:ind w:left="0" w:firstLine="0"/>
        <w:rPr>
          <w:rFonts w:ascii="Century Gothic" w:cs="Century Gothic" w:eastAsia="Century Gothic" w:hAnsi="Century Gothic"/>
          <w:sz w:val="23"/>
          <w:szCs w:val="23"/>
        </w:rPr>
      </w:pPr>
      <w:r w:rsidDel="00000000" w:rsidR="00000000" w:rsidRPr="00000000">
        <w:rPr>
          <w:rFonts w:ascii="Century Gothic" w:cs="Century Gothic" w:eastAsia="Century Gothic" w:hAnsi="Century Gothic"/>
          <w:b w:val="1"/>
          <w:sz w:val="23"/>
          <w:szCs w:val="23"/>
          <w:rtl w:val="0"/>
        </w:rPr>
        <w:t xml:space="preserve">INDIVIDUAL RESPONSIBILITY</w:t>
      </w:r>
      <w:r w:rsidDel="00000000" w:rsidR="00000000" w:rsidRPr="00000000">
        <w:rPr>
          <w:rtl w:val="0"/>
        </w:rPr>
      </w:r>
    </w:p>
    <w:p w:rsidR="00000000" w:rsidDel="00000000" w:rsidP="00000000" w:rsidRDefault="00000000" w:rsidRPr="00000000" w14:paraId="0000003C">
      <w:pPr>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Everyone associated with AUE must:  </w:t>
      </w:r>
    </w:p>
    <w:p w:rsidR="00000000" w:rsidDel="00000000" w:rsidP="00000000" w:rsidRDefault="00000000" w:rsidRPr="00000000" w14:paraId="0000003D">
      <w:pPr>
        <w:numPr>
          <w:ilvl w:val="0"/>
          <w:numId w:val="3"/>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make themselves aware of the contents of this policy;  </w:t>
      </w:r>
    </w:p>
    <w:p w:rsidR="00000000" w:rsidDel="00000000" w:rsidP="00000000" w:rsidRDefault="00000000" w:rsidRPr="00000000" w14:paraId="0000003E">
      <w:pPr>
        <w:numPr>
          <w:ilvl w:val="0"/>
          <w:numId w:val="3"/>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comply with all relevant provisions of this policy, including the standards of behaviour outlined;  </w:t>
      </w:r>
    </w:p>
    <w:p w:rsidR="00000000" w:rsidDel="00000000" w:rsidP="00000000" w:rsidRDefault="00000000" w:rsidRPr="00000000" w14:paraId="0000003F">
      <w:pPr>
        <w:numPr>
          <w:ilvl w:val="0"/>
          <w:numId w:val="3"/>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consent to the screening requirements set out in this policy, and any state or territory Working with Children checks if the person holds or applies for a role that involves regular unsupervised contact with a child or young person under the age of 18, or where otherwise required by law;  </w:t>
      </w:r>
    </w:p>
    <w:p w:rsidR="00000000" w:rsidDel="00000000" w:rsidP="00000000" w:rsidRDefault="00000000" w:rsidRPr="00000000" w14:paraId="00000040">
      <w:pPr>
        <w:numPr>
          <w:ilvl w:val="0"/>
          <w:numId w:val="3"/>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treat other people with respect;  </w:t>
      </w:r>
    </w:p>
    <w:p w:rsidR="00000000" w:rsidDel="00000000" w:rsidP="00000000" w:rsidRDefault="00000000" w:rsidRPr="00000000" w14:paraId="00000041">
      <w:pPr>
        <w:numPr>
          <w:ilvl w:val="0"/>
          <w:numId w:val="3"/>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always place the safety and welfare of children above other considerations;  </w:t>
      </w:r>
    </w:p>
    <w:p w:rsidR="00000000" w:rsidDel="00000000" w:rsidP="00000000" w:rsidRDefault="00000000" w:rsidRPr="00000000" w14:paraId="00000042">
      <w:pPr>
        <w:numPr>
          <w:ilvl w:val="0"/>
          <w:numId w:val="3"/>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be responsible and accountable for their behaviour; and  </w:t>
      </w:r>
    </w:p>
    <w:p w:rsidR="00000000" w:rsidDel="00000000" w:rsidP="00000000" w:rsidRDefault="00000000" w:rsidRPr="00000000" w14:paraId="00000043">
      <w:pPr>
        <w:numPr>
          <w:ilvl w:val="0"/>
          <w:numId w:val="3"/>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follow the guidelines outlined in this policy if they wish to make a complaint or report a concern about possible child abuse, discrimination, harassment, bullying or other inappropriate behaviour.</w:t>
      </w:r>
    </w:p>
    <w:p w:rsidR="00000000" w:rsidDel="00000000" w:rsidP="00000000" w:rsidRDefault="00000000" w:rsidRPr="00000000" w14:paraId="00000044">
      <w:pPr>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45">
      <w:pPr>
        <w:ind w:left="0" w:firstLine="0"/>
        <w:rPr>
          <w:rFonts w:ascii="Century Gothic" w:cs="Century Gothic" w:eastAsia="Century Gothic" w:hAnsi="Century Gothic"/>
          <w:sz w:val="23"/>
          <w:szCs w:val="23"/>
        </w:rPr>
      </w:pPr>
      <w:r w:rsidDel="00000000" w:rsidR="00000000" w:rsidRPr="00000000">
        <w:rPr>
          <w:rFonts w:ascii="Century Gothic" w:cs="Century Gothic" w:eastAsia="Century Gothic" w:hAnsi="Century Gothic"/>
          <w:b w:val="1"/>
          <w:sz w:val="23"/>
          <w:szCs w:val="23"/>
          <w:rtl w:val="0"/>
        </w:rPr>
        <w:t xml:space="preserve">CHILD PROTECTION</w:t>
      </w:r>
      <w:r w:rsidDel="00000000" w:rsidR="00000000" w:rsidRPr="00000000">
        <w:rPr>
          <w:rtl w:val="0"/>
        </w:rPr>
      </w:r>
    </w:p>
    <w:p w:rsidR="00000000" w:rsidDel="00000000" w:rsidP="00000000" w:rsidRDefault="00000000" w:rsidRPr="00000000" w14:paraId="00000046">
      <w:pPr>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AUE is committed to the safety and wellbeing of children and young people who participate in our clubs activities or use our services. We support the rights of the child and will act at all times to ensure that a child safe environment is maintained. We also support the rights and wellbeing of our staff and volunteers and encourage their active participation in building and maintaining a secure and safe environment for all participants. Refer to the Child Safe Policy for further detail.</w:t>
      </w:r>
    </w:p>
    <w:p w:rsidR="00000000" w:rsidDel="00000000" w:rsidP="00000000" w:rsidRDefault="00000000" w:rsidRPr="00000000" w14:paraId="00000047">
      <w:pPr>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48">
      <w:pPr>
        <w:ind w:left="0" w:firstLine="0"/>
        <w:rPr>
          <w:rFonts w:ascii="Century Gothic" w:cs="Century Gothic" w:eastAsia="Century Gothic" w:hAnsi="Century Gothic"/>
          <w:b w:val="1"/>
          <w:sz w:val="23"/>
          <w:szCs w:val="23"/>
        </w:rPr>
      </w:pPr>
      <w:r w:rsidDel="00000000" w:rsidR="00000000" w:rsidRPr="00000000">
        <w:rPr>
          <w:rFonts w:ascii="Century Gothic" w:cs="Century Gothic" w:eastAsia="Century Gothic" w:hAnsi="Century Gothic"/>
          <w:b w:val="1"/>
          <w:sz w:val="23"/>
          <w:szCs w:val="23"/>
          <w:rtl w:val="0"/>
        </w:rPr>
        <w:t xml:space="preserve">DISCRIMINATION, HARASSMENT AND BULLYING</w:t>
      </w:r>
    </w:p>
    <w:p w:rsidR="00000000" w:rsidDel="00000000" w:rsidP="00000000" w:rsidRDefault="00000000" w:rsidRPr="00000000" w14:paraId="00000049">
      <w:pPr>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AUE is committed to providing an environment in which people are treated fairly and equitably and that is, as far as practicable, free from all forms of discrimination, harassment and bullying. We recognise that people may not be able to enjoy themselves or perform at their best if they are treated unfairly, discriminated against, harassed or bullied. The University of Adelaide requires all committee members to complete training called Respect Now Always. </w:t>
      </w:r>
    </w:p>
    <w:p w:rsidR="00000000" w:rsidDel="00000000" w:rsidP="00000000" w:rsidRDefault="00000000" w:rsidRPr="00000000" w14:paraId="0000004A">
      <w:pPr>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4B">
      <w:pPr>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b w:val="1"/>
          <w:sz w:val="21"/>
          <w:szCs w:val="21"/>
          <w:rtl w:val="0"/>
        </w:rPr>
        <w:t xml:space="preserve">DISCRIMINATION</w:t>
      </w:r>
      <w:r w:rsidDel="00000000" w:rsidR="00000000" w:rsidRPr="00000000">
        <w:rPr>
          <w:rFonts w:ascii="Century Gothic" w:cs="Century Gothic" w:eastAsia="Century Gothic" w:hAnsi="Century Gothic"/>
          <w:sz w:val="21"/>
          <w:szCs w:val="21"/>
          <w:rtl w:val="0"/>
        </w:rPr>
        <w:t xml:space="preserve"> </w:t>
      </w:r>
    </w:p>
    <w:p w:rsidR="00000000" w:rsidDel="00000000" w:rsidP="00000000" w:rsidRDefault="00000000" w:rsidRPr="00000000" w14:paraId="0000004C">
      <w:pPr>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Unlawful discrimination involves the less favourable treatment of a person on the basis of one or more of the personal characteristics protected by State or Federal anti-discrimination laws. </w:t>
      </w:r>
    </w:p>
    <w:p w:rsidR="00000000" w:rsidDel="00000000" w:rsidP="00000000" w:rsidRDefault="00000000" w:rsidRPr="00000000" w14:paraId="0000004D">
      <w:pPr>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Discrimination includes both direct and indirect discrimination:  </w:t>
      </w:r>
    </w:p>
    <w:p w:rsidR="00000000" w:rsidDel="00000000" w:rsidP="00000000" w:rsidRDefault="00000000" w:rsidRPr="00000000" w14:paraId="0000004E">
      <w:pPr>
        <w:numPr>
          <w:ilvl w:val="0"/>
          <w:numId w:val="1"/>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Direct discrimination occurs if a person treats, or proposes to treat, a person with a protected personal characteristic unfavourably because of that personal characteristic.  </w:t>
      </w:r>
    </w:p>
    <w:p w:rsidR="00000000" w:rsidDel="00000000" w:rsidP="00000000" w:rsidRDefault="00000000" w:rsidRPr="00000000" w14:paraId="0000004F">
      <w:pPr>
        <w:numPr>
          <w:ilvl w:val="0"/>
          <w:numId w:val="1"/>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Indirect discrimination occurs if a person imposes, or proposes to impose, a requirement, condition or practice that will disadvantage a person with a protected personal characteristic and that requirement, condition or practice is not reasonable. </w:t>
      </w:r>
    </w:p>
    <w:p w:rsidR="00000000" w:rsidDel="00000000" w:rsidP="00000000" w:rsidRDefault="00000000" w:rsidRPr="00000000" w14:paraId="00000050">
      <w:pPr>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For the purpose of determining discrimination, the offender’s awareness and motive are irrelevant. </w:t>
      </w:r>
    </w:p>
    <w:p w:rsidR="00000000" w:rsidDel="00000000" w:rsidP="00000000" w:rsidRDefault="00000000" w:rsidRPr="00000000" w14:paraId="00000051">
      <w:pPr>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52">
      <w:pPr>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Every person is covered by the anti-discrimination laws that apply in their State as well as the Federal anti-discrimination laws. </w:t>
      </w:r>
    </w:p>
    <w:p w:rsidR="00000000" w:rsidDel="00000000" w:rsidP="00000000" w:rsidRDefault="00000000" w:rsidRPr="00000000" w14:paraId="00000053">
      <w:pPr>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The following is a list of all the personal characteristics that apply throughout Australia:  </w:t>
      </w:r>
    </w:p>
    <w:p w:rsidR="00000000" w:rsidDel="00000000" w:rsidP="00000000" w:rsidRDefault="00000000" w:rsidRPr="00000000" w14:paraId="00000054">
      <w:pPr>
        <w:numPr>
          <w:ilvl w:val="0"/>
          <w:numId w:val="4"/>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gender;  </w:t>
      </w:r>
    </w:p>
    <w:p w:rsidR="00000000" w:rsidDel="00000000" w:rsidP="00000000" w:rsidRDefault="00000000" w:rsidRPr="00000000" w14:paraId="00000055">
      <w:pPr>
        <w:numPr>
          <w:ilvl w:val="0"/>
          <w:numId w:val="4"/>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race, colour, descent, national or ethnic origin, nationality, ethno-religious origin, immigration;  </w:t>
      </w:r>
    </w:p>
    <w:p w:rsidR="00000000" w:rsidDel="00000000" w:rsidP="00000000" w:rsidRDefault="00000000" w:rsidRPr="00000000" w14:paraId="00000056">
      <w:pPr>
        <w:numPr>
          <w:ilvl w:val="0"/>
          <w:numId w:val="4"/>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national extraction or social origin;  </w:t>
      </w:r>
    </w:p>
    <w:p w:rsidR="00000000" w:rsidDel="00000000" w:rsidP="00000000" w:rsidRDefault="00000000" w:rsidRPr="00000000" w14:paraId="00000057">
      <w:pPr>
        <w:numPr>
          <w:ilvl w:val="0"/>
          <w:numId w:val="4"/>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marital status, relationship status, identity of spouse or domestic partner;  </w:t>
      </w:r>
    </w:p>
    <w:p w:rsidR="00000000" w:rsidDel="00000000" w:rsidP="00000000" w:rsidRDefault="00000000" w:rsidRPr="00000000" w14:paraId="00000058">
      <w:pPr>
        <w:numPr>
          <w:ilvl w:val="0"/>
          <w:numId w:val="4"/>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pregnancy, potential pregnancy, breastfeeding;  </w:t>
      </w:r>
    </w:p>
    <w:p w:rsidR="00000000" w:rsidDel="00000000" w:rsidP="00000000" w:rsidRDefault="00000000" w:rsidRPr="00000000" w14:paraId="00000059">
      <w:pPr>
        <w:numPr>
          <w:ilvl w:val="0"/>
          <w:numId w:val="4"/>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family or carer responsibilities, status as a parent or carer;  </w:t>
      </w:r>
    </w:p>
    <w:p w:rsidR="00000000" w:rsidDel="00000000" w:rsidP="00000000" w:rsidRDefault="00000000" w:rsidRPr="00000000" w14:paraId="0000005A">
      <w:pPr>
        <w:numPr>
          <w:ilvl w:val="0"/>
          <w:numId w:val="4"/>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age;  </w:t>
      </w:r>
    </w:p>
    <w:p w:rsidR="00000000" w:rsidDel="00000000" w:rsidP="00000000" w:rsidRDefault="00000000" w:rsidRPr="00000000" w14:paraId="0000005B">
      <w:pPr>
        <w:numPr>
          <w:ilvl w:val="0"/>
          <w:numId w:val="4"/>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religion, religious beliefs or activities;  </w:t>
      </w:r>
    </w:p>
    <w:p w:rsidR="00000000" w:rsidDel="00000000" w:rsidP="00000000" w:rsidRDefault="00000000" w:rsidRPr="00000000" w14:paraId="0000005C">
      <w:pPr>
        <w:numPr>
          <w:ilvl w:val="0"/>
          <w:numId w:val="4"/>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political beliefs or activities;  </w:t>
      </w:r>
    </w:p>
    <w:p w:rsidR="00000000" w:rsidDel="00000000" w:rsidP="00000000" w:rsidRDefault="00000000" w:rsidRPr="00000000" w14:paraId="0000005D">
      <w:pPr>
        <w:numPr>
          <w:ilvl w:val="0"/>
          <w:numId w:val="4"/>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lawful sexual activity;  </w:t>
      </w:r>
    </w:p>
    <w:p w:rsidR="00000000" w:rsidDel="00000000" w:rsidP="00000000" w:rsidRDefault="00000000" w:rsidRPr="00000000" w14:paraId="0000005E">
      <w:pPr>
        <w:numPr>
          <w:ilvl w:val="0"/>
          <w:numId w:val="4"/>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sexual orientation and gender identity;  </w:t>
      </w:r>
    </w:p>
    <w:p w:rsidR="00000000" w:rsidDel="00000000" w:rsidP="00000000" w:rsidRDefault="00000000" w:rsidRPr="00000000" w14:paraId="0000005F">
      <w:pPr>
        <w:numPr>
          <w:ilvl w:val="0"/>
          <w:numId w:val="4"/>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profession, trade, occupation or calling;  </w:t>
      </w:r>
    </w:p>
    <w:p w:rsidR="00000000" w:rsidDel="00000000" w:rsidP="00000000" w:rsidRDefault="00000000" w:rsidRPr="00000000" w14:paraId="00000060">
      <w:pPr>
        <w:numPr>
          <w:ilvl w:val="0"/>
          <w:numId w:val="4"/>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irrelevant criminal record, spent convictions;  </w:t>
      </w:r>
    </w:p>
    <w:p w:rsidR="00000000" w:rsidDel="00000000" w:rsidP="00000000" w:rsidRDefault="00000000" w:rsidRPr="00000000" w14:paraId="00000061">
      <w:pPr>
        <w:numPr>
          <w:ilvl w:val="0"/>
          <w:numId w:val="4"/>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irrelevant medical record;  </w:t>
      </w:r>
    </w:p>
    <w:p w:rsidR="00000000" w:rsidDel="00000000" w:rsidP="00000000" w:rsidRDefault="00000000" w:rsidRPr="00000000" w14:paraId="00000062">
      <w:pPr>
        <w:numPr>
          <w:ilvl w:val="0"/>
          <w:numId w:val="4"/>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member of association or organisation of employees or employers, industrial activity, trade union activity;  </w:t>
      </w:r>
    </w:p>
    <w:p w:rsidR="00000000" w:rsidDel="00000000" w:rsidP="00000000" w:rsidRDefault="00000000" w:rsidRPr="00000000" w14:paraId="00000063">
      <w:pPr>
        <w:numPr>
          <w:ilvl w:val="0"/>
          <w:numId w:val="4"/>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physical features;  </w:t>
      </w:r>
    </w:p>
    <w:p w:rsidR="00000000" w:rsidDel="00000000" w:rsidP="00000000" w:rsidRDefault="00000000" w:rsidRPr="00000000" w14:paraId="00000064">
      <w:pPr>
        <w:numPr>
          <w:ilvl w:val="0"/>
          <w:numId w:val="4"/>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disability, mental or physical impairment;  </w:t>
      </w:r>
    </w:p>
    <w:p w:rsidR="00000000" w:rsidDel="00000000" w:rsidP="00000000" w:rsidRDefault="00000000" w:rsidRPr="00000000" w14:paraId="00000065">
      <w:pPr>
        <w:numPr>
          <w:ilvl w:val="0"/>
          <w:numId w:val="4"/>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defence service; and </w:t>
      </w:r>
    </w:p>
    <w:p w:rsidR="00000000" w:rsidDel="00000000" w:rsidP="00000000" w:rsidRDefault="00000000" w:rsidRPr="00000000" w14:paraId="00000066">
      <w:pPr>
        <w:numPr>
          <w:ilvl w:val="0"/>
          <w:numId w:val="4"/>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personal association with someone who has, or is assumed to have, any of these personal characteristics. </w:t>
      </w:r>
    </w:p>
    <w:p w:rsidR="00000000" w:rsidDel="00000000" w:rsidP="00000000" w:rsidRDefault="00000000" w:rsidRPr="00000000" w14:paraId="00000067">
      <w:pPr>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68">
      <w:pPr>
        <w:ind w:left="0" w:firstLine="0"/>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HARASSMENT</w:t>
      </w:r>
    </w:p>
    <w:p w:rsidR="00000000" w:rsidDel="00000000" w:rsidP="00000000" w:rsidRDefault="00000000" w:rsidRPr="00000000" w14:paraId="00000069">
      <w:pPr>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 Harassment is any unwelcome conduct, verbal or physical, that intimidates, offends or humiliates another person and which happens because a person has a certain personal characteristic protected by State or Federal anti-discrimination legislation. The offensive behaviour does not have to take place a number of times; a single incident can constitute harassment. </w:t>
      </w:r>
    </w:p>
    <w:p w:rsidR="00000000" w:rsidDel="00000000" w:rsidP="00000000" w:rsidRDefault="00000000" w:rsidRPr="00000000" w14:paraId="0000006A">
      <w:pPr>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Sexual harassment is one type of harassment. Sexual harassment involves unwelcome conduct, remarks or innuendo of a sexual nature. It covers a wide range of behaviours and can be verbal, written, visual or physical. </w:t>
      </w:r>
    </w:p>
    <w:p w:rsidR="00000000" w:rsidDel="00000000" w:rsidP="00000000" w:rsidRDefault="00000000" w:rsidRPr="00000000" w14:paraId="0000006B">
      <w:pPr>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6C">
      <w:pPr>
        <w:ind w:left="0" w:firstLine="0"/>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BULLYING</w:t>
      </w:r>
    </w:p>
    <w:p w:rsidR="00000000" w:rsidDel="00000000" w:rsidP="00000000" w:rsidRDefault="00000000" w:rsidRPr="00000000" w14:paraId="0000006D">
      <w:pPr>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Bullying is characterised by repeated, unreasonable behaviour directed at a person, or group of persons, that creates a risk to health and safety. Bullying behaviour is that which a reasonable person in the circumstances would expect to victimise, humiliate, undermine, threaten, degrade, offend or intimidate a person. Bullying behaviour can include actions of an individual or group. Whilst generally characterised by repeated behaviours, one off instances can amount to bullying. </w:t>
      </w:r>
    </w:p>
    <w:p w:rsidR="00000000" w:rsidDel="00000000" w:rsidP="00000000" w:rsidRDefault="00000000" w:rsidRPr="00000000" w14:paraId="0000006E">
      <w:pPr>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6F">
      <w:pPr>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70">
      <w:pPr>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The following types of behaviour, where repeated or occurring as part of a pattern of behaviour, would be considered bullying:  </w:t>
      </w:r>
    </w:p>
    <w:p w:rsidR="00000000" w:rsidDel="00000000" w:rsidP="00000000" w:rsidRDefault="00000000" w:rsidRPr="00000000" w14:paraId="00000071">
      <w:pPr>
        <w:numPr>
          <w:ilvl w:val="0"/>
          <w:numId w:val="5"/>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verbal abuse including shouting, swearing, teasing, making belittling remarks or persistent unjustified criticism;  </w:t>
      </w:r>
    </w:p>
    <w:p w:rsidR="00000000" w:rsidDel="00000000" w:rsidP="00000000" w:rsidRDefault="00000000" w:rsidRPr="00000000" w14:paraId="00000072">
      <w:pPr>
        <w:numPr>
          <w:ilvl w:val="0"/>
          <w:numId w:val="5"/>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excluding or isolating a group or person;  </w:t>
      </w:r>
    </w:p>
    <w:p w:rsidR="00000000" w:rsidDel="00000000" w:rsidP="00000000" w:rsidRDefault="00000000" w:rsidRPr="00000000" w14:paraId="00000073">
      <w:pPr>
        <w:numPr>
          <w:ilvl w:val="0"/>
          <w:numId w:val="5"/>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spreading malicious rumours; or  </w:t>
      </w:r>
    </w:p>
    <w:p w:rsidR="00000000" w:rsidDel="00000000" w:rsidP="00000000" w:rsidRDefault="00000000" w:rsidRPr="00000000" w14:paraId="00000074">
      <w:pPr>
        <w:numPr>
          <w:ilvl w:val="0"/>
          <w:numId w:val="5"/>
        </w:numPr>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psychological harassment such as intimidation. </w:t>
      </w:r>
    </w:p>
    <w:p w:rsidR="00000000" w:rsidDel="00000000" w:rsidP="00000000" w:rsidRDefault="00000000" w:rsidRPr="00000000" w14:paraId="00000075">
      <w:pPr>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76">
      <w:pPr>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Bullying includes cyber-bullying which occurs through the use of technology. With the large digital scope of the club, AUE will not tolerate abusive, discriminatory, intimidating or offensive statements being made online. This includes voice and text chat in-game. If any person believes they are being, or have been, bullied by another person or organisation bound by this policy, they may make a complaint. </w:t>
      </w:r>
    </w:p>
    <w:p w:rsidR="00000000" w:rsidDel="00000000" w:rsidP="00000000" w:rsidRDefault="00000000" w:rsidRPr="00000000" w14:paraId="00000077">
      <w:pPr>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78">
      <w:pPr>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b w:val="1"/>
          <w:sz w:val="23"/>
          <w:szCs w:val="23"/>
          <w:rtl w:val="0"/>
        </w:rPr>
        <w:t xml:space="preserve">RESPONDING TO COMPLAINTS</w:t>
      </w:r>
      <w:r w:rsidDel="00000000" w:rsidR="00000000" w:rsidRPr="00000000">
        <w:rPr>
          <w:rFonts w:ascii="Century Gothic" w:cs="Century Gothic" w:eastAsia="Century Gothic" w:hAnsi="Century Gothic"/>
          <w:sz w:val="21"/>
          <w:szCs w:val="21"/>
          <w:rtl w:val="0"/>
        </w:rPr>
        <w:t xml:space="preserve"> </w:t>
      </w:r>
    </w:p>
    <w:p w:rsidR="00000000" w:rsidDel="00000000" w:rsidP="00000000" w:rsidRDefault="00000000" w:rsidRPr="00000000" w14:paraId="00000079">
      <w:pPr>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AUE takes all complaints about on and off-field behaviour seriously. AUSF will handle complaints based on the principles of procedural fairness as outlined in the Complaints Handling Procedure.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entury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we6MSIZFi6ECvqvUOp2l2VcLIw==">AMUW2mVPtgBwzkxgVCQ8Xah7r7yWu0W+BjApODg2MdIbuV9jzhR7LQLJX6OPXFuUKgdMWKzpRd4ojfomiMT8IGIuIBAIp7pfnvKeamBkPi9uiTz4TbmiVuY=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